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BDD" w:rsidRDefault="00243087" w:rsidP="006432AB">
      <w:pPr>
        <w:pStyle w:val="NormalWeb"/>
        <w:bidi/>
        <w:spacing w:before="0" w:beforeAutospacing="0" w:afterAutospacing="0" w:line="360" w:lineRule="auto"/>
        <w:ind w:right="-142"/>
        <w:jc w:val="center"/>
        <w:rPr>
          <w:rFonts w:ascii="Traditional Arabic" w:hAnsi="Traditional Arabic" w:cs="Traditional Arabic"/>
          <w:sz w:val="32"/>
          <w:szCs w:val="32"/>
          <w:rtl/>
          <w:lang w:bidi="ar-DZ"/>
        </w:rPr>
      </w:pPr>
      <w:r w:rsidRPr="00243087">
        <w:rPr>
          <w:rFonts w:ascii="Traditional Arabic" w:hAnsi="Traditional Arabic" w:cs="Traditional Arabic"/>
          <w:sz w:val="32"/>
          <w:szCs w:val="32"/>
          <w:lang w:bidi="ar-DZ"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6" style="width:158.25pt;height:55.5pt" fillcolor="#99f" strokecolor="#b2a1c7 [1943]">
            <v:fill color2="#099" focus="100%" type="gradient"/>
            <v:shadow on="t" color="silver" opacity="52429f" offset="3pt,3pt"/>
            <v:textpath style="font-family:&quot;Times New Roman&quot;;v-text-kern:t" trim="t" fitpath="t" xscale="f" string="خـــــــــاتمة"/>
          </v:shape>
        </w:pict>
      </w:r>
    </w:p>
    <w:p w:rsidR="00A82BDD" w:rsidRDefault="00405A64" w:rsidP="00FF07CC">
      <w:pPr>
        <w:pStyle w:val="NormalWeb"/>
        <w:bidi/>
        <w:spacing w:before="0" w:beforeAutospacing="0" w:afterAutospacing="0" w:line="360" w:lineRule="auto"/>
        <w:ind w:right="-142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 في الختام لا يسعنا إلا القول بأن أي بحث مهما طال أو قصر لابد من أن تكون نهاية أو محطة يقف عندها، لاستخلاص الغايات الواردة في هذا البحث، و لعل من أهم النتائج التي توصلنا إليها من خلال دراستنا لموضوع بحثنا: "</w:t>
      </w:r>
      <w:r w:rsidRPr="00405A64">
        <w:rPr>
          <w:rFonts w:ascii="Traditional Arabic" w:hAnsi="Traditional Arabic" w:cs="Farsi Simple Bold"/>
          <w:color w:val="5F497A" w:themeColor="accent4" w:themeShade="BF"/>
          <w:sz w:val="32"/>
          <w:szCs w:val="32"/>
          <w:rtl/>
          <w:lang w:bidi="ar-DZ"/>
        </w:rPr>
        <w:t>الدراسات اللغوية في الإعجاز للقرآن الكريم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 ما سنعددها في بعض النقاط التالية:</w:t>
      </w:r>
    </w:p>
    <w:p w:rsidR="00405A64" w:rsidRDefault="00405A64" w:rsidP="00405A64">
      <w:pPr>
        <w:pStyle w:val="NormalWeb"/>
        <w:numPr>
          <w:ilvl w:val="0"/>
          <w:numId w:val="25"/>
        </w:numPr>
        <w:bidi/>
        <w:spacing w:before="0" w:beforeAutospacing="0" w:afterAutospacing="0" w:line="360" w:lineRule="auto"/>
        <w:ind w:left="565" w:right="-142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اختلاف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عبارات أهل العلم في ضبط مصطلح</w:t>
      </w:r>
      <w:r w:rsidRPr="00405A64">
        <w:rPr>
          <w:rFonts w:ascii="Traditional Arabic" w:hAnsi="Traditional Arabic" w:cs="Traditional Arabic" w:hint="cs"/>
          <w:b/>
          <w:bCs/>
          <w:color w:val="5F497A" w:themeColor="accent4" w:themeShade="BF"/>
          <w:sz w:val="36"/>
          <w:szCs w:val="36"/>
          <w:rtl/>
          <w:lang w:bidi="ar-DZ"/>
        </w:rPr>
        <w:t xml:space="preserve"> الإعجاز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من حيث الدقة في التحديد، و الإلمام بجوانبه المتعددة.</w:t>
      </w:r>
    </w:p>
    <w:p w:rsidR="00405A64" w:rsidRDefault="00405A64" w:rsidP="00405A64">
      <w:pPr>
        <w:pStyle w:val="NormalWeb"/>
        <w:numPr>
          <w:ilvl w:val="0"/>
          <w:numId w:val="25"/>
        </w:numPr>
        <w:bidi/>
        <w:spacing w:before="0" w:beforeAutospacing="0" w:afterAutospacing="0" w:line="360" w:lineRule="auto"/>
        <w:ind w:left="565" w:right="-142"/>
        <w:jc w:val="both"/>
        <w:rPr>
          <w:rFonts w:ascii="Traditional Arabic" w:hAnsi="Traditional Arabic" w:cs="Traditional Arabic"/>
          <w:b/>
          <w:bCs/>
          <w:i/>
          <w:iCs/>
          <w:sz w:val="36"/>
          <w:szCs w:val="36"/>
          <w:lang w:bidi="ar-DZ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مصطلح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المعجزة لا ورود له لا في القرآن و لا السنة، و لكنه استعمل في القرآن بمصطلحات منها: </w:t>
      </w:r>
      <w:r w:rsidRPr="00405A64">
        <w:rPr>
          <w:rFonts w:ascii="Traditional Arabic" w:hAnsi="Traditional Arabic" w:cs="Traditional Arabic" w:hint="cs"/>
          <w:b/>
          <w:bCs/>
          <w:i/>
          <w:iCs/>
          <w:sz w:val="36"/>
          <w:szCs w:val="36"/>
          <w:rtl/>
          <w:lang w:bidi="ar-DZ"/>
        </w:rPr>
        <w:t>الآية، البرهان، البيئة</w:t>
      </w:r>
    </w:p>
    <w:p w:rsidR="00405A64" w:rsidRDefault="00405A64" w:rsidP="00B16907">
      <w:pPr>
        <w:pStyle w:val="NormalWeb"/>
        <w:numPr>
          <w:ilvl w:val="0"/>
          <w:numId w:val="25"/>
        </w:numPr>
        <w:bidi/>
        <w:spacing w:before="0" w:beforeAutospacing="0" w:afterAutospacing="0" w:line="360" w:lineRule="auto"/>
        <w:ind w:left="565" w:right="-142"/>
        <w:jc w:val="both"/>
        <w:rPr>
          <w:rFonts w:ascii="Traditional Arabic" w:hAnsi="Traditional Arabic" w:cs="Traditional Arabic"/>
          <w:b/>
          <w:bCs/>
          <w:i/>
          <w:iCs/>
          <w:sz w:val="36"/>
          <w:szCs w:val="36"/>
          <w:lang w:bidi="ar-DZ"/>
        </w:rPr>
      </w:pPr>
      <w:r w:rsidRPr="00405A6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يكمن إجمال وجوه إعجاز القرآن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B16907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في أربعة </w:t>
      </w:r>
      <w:proofErr w:type="gramStart"/>
      <w:r w:rsidR="00B16907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أوجه</w:t>
      </w:r>
      <w:proofErr w:type="gramEnd"/>
      <w:r w:rsidR="00B16907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 هي: </w:t>
      </w:r>
      <w:r w:rsidR="00B16907" w:rsidRPr="00953D45">
        <w:rPr>
          <w:rFonts w:ascii="Traditional Arabic" w:hAnsi="Traditional Arabic" w:cs="Traditional Arabic" w:hint="cs"/>
          <w:b/>
          <w:bCs/>
          <w:i/>
          <w:iCs/>
          <w:sz w:val="36"/>
          <w:szCs w:val="36"/>
          <w:rtl/>
          <w:lang w:bidi="ar-DZ"/>
        </w:rPr>
        <w:t>الإعجاز البياني، الإعجاز العلمي، الإعجاز التشريعي، الإعجاز الغيبي.</w:t>
      </w:r>
    </w:p>
    <w:p w:rsidR="00953D45" w:rsidRPr="00090AF7" w:rsidRDefault="00953D45" w:rsidP="00953D45">
      <w:pPr>
        <w:pStyle w:val="NormalWeb"/>
        <w:numPr>
          <w:ilvl w:val="0"/>
          <w:numId w:val="25"/>
        </w:numPr>
        <w:bidi/>
        <w:spacing w:before="0" w:beforeAutospacing="0" w:afterAutospacing="0" w:line="360" w:lineRule="auto"/>
        <w:ind w:left="565" w:right="-142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proofErr w:type="gramStart"/>
      <w:r w:rsidRPr="00953D4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يرتبط</w:t>
      </w:r>
      <w:proofErr w:type="gramEnd"/>
      <w:r w:rsidRPr="00953D4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الإعجاز 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بمسألتين للعقيدة و هما: </w:t>
      </w:r>
      <w:r w:rsidRPr="00953D45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دلائل النبوة، صفة كلام الله عز وجل</w:t>
      </w:r>
    </w:p>
    <w:p w:rsidR="00090AF7" w:rsidRDefault="00090AF7" w:rsidP="00090AF7">
      <w:pPr>
        <w:pStyle w:val="NormalWeb"/>
        <w:numPr>
          <w:ilvl w:val="0"/>
          <w:numId w:val="25"/>
        </w:numPr>
        <w:bidi/>
        <w:spacing w:before="0" w:beforeAutospacing="0" w:afterAutospacing="0" w:line="360" w:lineRule="auto"/>
        <w:ind w:left="565" w:right="-142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الحديث عن الإعجاز البياني للقرآن هو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حديث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عن بلاغة القرآن </w:t>
      </w:r>
    </w:p>
    <w:p w:rsidR="00090AF7" w:rsidRDefault="00090AF7" w:rsidP="00090AF7">
      <w:pPr>
        <w:pStyle w:val="NormalWeb"/>
        <w:numPr>
          <w:ilvl w:val="0"/>
          <w:numId w:val="25"/>
        </w:numPr>
        <w:bidi/>
        <w:spacing w:before="0" w:beforeAutospacing="0" w:afterAutospacing="0" w:line="360" w:lineRule="auto"/>
        <w:ind w:left="565" w:right="-142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بل</w:t>
      </w:r>
      <w:r w:rsidR="00F2398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غة القرآن تقتضي تفصيل أمرين هما: </w:t>
      </w:r>
      <w:r w:rsidRPr="00090AF7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وظيفة البلاغة القرآنية و خاصيتها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DF3C07" w:rsidRDefault="00F23988" w:rsidP="00DF3C07">
      <w:pPr>
        <w:pStyle w:val="NormalWeb"/>
        <w:numPr>
          <w:ilvl w:val="0"/>
          <w:numId w:val="25"/>
        </w:numPr>
        <w:bidi/>
        <w:spacing w:before="0" w:beforeAutospacing="0" w:afterAutospacing="0" w:line="360" w:lineRule="auto"/>
        <w:ind w:left="565" w:right="-142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AF13A5">
        <w:rPr>
          <w:rFonts w:ascii="Traditional Arabic" w:hAnsi="Traditional Arabic" w:cs="Traditional Arabic" w:hint="cs"/>
          <w:color w:val="5F497A" w:themeColor="accent4" w:themeShade="BF"/>
          <w:sz w:val="36"/>
          <w:szCs w:val="36"/>
          <w:rtl/>
          <w:lang w:bidi="ar-DZ"/>
        </w:rPr>
        <w:t>أبو عبيدة معمر بن المثنى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أول من عرض للبلاغة القرآنية بالبيان و التحليل في كتابه "</w:t>
      </w:r>
      <w:r w:rsidRPr="00F23988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مجاز القرآن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".</w:t>
      </w:r>
    </w:p>
    <w:p w:rsidR="00F23988" w:rsidRDefault="00F23988" w:rsidP="00F23988">
      <w:pPr>
        <w:pStyle w:val="NormalWeb"/>
        <w:numPr>
          <w:ilvl w:val="0"/>
          <w:numId w:val="25"/>
        </w:numPr>
        <w:bidi/>
        <w:spacing w:before="0" w:beforeAutospacing="0" w:afterAutospacing="0" w:line="360" w:lineRule="auto"/>
        <w:ind w:left="565" w:right="-142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AF13A5">
        <w:rPr>
          <w:rFonts w:ascii="Traditional Arabic" w:hAnsi="Traditional Arabic" w:cs="Traditional Arabic" w:hint="cs"/>
          <w:color w:val="5F497A" w:themeColor="accent4" w:themeShade="BF"/>
          <w:sz w:val="36"/>
          <w:szCs w:val="36"/>
          <w:rtl/>
          <w:lang w:bidi="ar-DZ"/>
        </w:rPr>
        <w:t>أبو إسحاق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6F00C0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النظام من أكبر المعتزلة، رائد القول بالصرفة</w:t>
      </w:r>
    </w:p>
    <w:p w:rsidR="006F00C0" w:rsidRDefault="006F00C0" w:rsidP="006F00C0">
      <w:pPr>
        <w:pStyle w:val="NormalWeb"/>
        <w:numPr>
          <w:ilvl w:val="0"/>
          <w:numId w:val="25"/>
        </w:numPr>
        <w:bidi/>
        <w:spacing w:before="0" w:beforeAutospacing="0" w:afterAutospacing="0" w:line="360" w:lineRule="auto"/>
        <w:ind w:left="565" w:right="-142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lastRenderedPageBreak/>
        <w:t>كتاب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"</w:t>
      </w:r>
      <w:r w:rsidRPr="006F00C0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نظم القرآن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 للجاحظ يعد أول الكتب التي ذكر فيها قول أستاذه بالصرفة</w:t>
      </w:r>
    </w:p>
    <w:p w:rsidR="006F00C0" w:rsidRDefault="006F00C0" w:rsidP="006F00C0">
      <w:pPr>
        <w:pStyle w:val="NormalWeb"/>
        <w:numPr>
          <w:ilvl w:val="0"/>
          <w:numId w:val="25"/>
        </w:numPr>
        <w:bidi/>
        <w:spacing w:before="0" w:beforeAutospacing="0" w:afterAutospacing="0" w:line="360" w:lineRule="auto"/>
        <w:ind w:left="565" w:right="-142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إعجاز القرآن الكريم عند </w:t>
      </w:r>
      <w:r w:rsidRPr="00AF13A5">
        <w:rPr>
          <w:rFonts w:ascii="Traditional Arabic" w:hAnsi="Traditional Arabic" w:cs="Traditional Arabic" w:hint="cs"/>
          <w:color w:val="5F497A" w:themeColor="accent4" w:themeShade="BF"/>
          <w:sz w:val="36"/>
          <w:szCs w:val="36"/>
          <w:rtl/>
          <w:lang w:bidi="ar-DZ"/>
        </w:rPr>
        <w:t>الرماني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مبني على سبعة وجوه</w:t>
      </w:r>
    </w:p>
    <w:p w:rsidR="006F00C0" w:rsidRDefault="006F00C0" w:rsidP="006F00C0">
      <w:pPr>
        <w:pStyle w:val="NormalWeb"/>
        <w:numPr>
          <w:ilvl w:val="0"/>
          <w:numId w:val="25"/>
        </w:numPr>
        <w:bidi/>
        <w:spacing w:before="0" w:beforeAutospacing="0" w:afterAutospacing="0" w:line="360" w:lineRule="auto"/>
        <w:ind w:left="565" w:right="-142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رسالة</w:t>
      </w:r>
      <w:r w:rsidRPr="00AF13A5">
        <w:rPr>
          <w:rFonts w:ascii="Traditional Arabic" w:hAnsi="Traditional Arabic" w:cs="Traditional Arabic" w:hint="cs"/>
          <w:color w:val="5F497A" w:themeColor="accent4" w:themeShade="BF"/>
          <w:sz w:val="36"/>
          <w:szCs w:val="36"/>
          <w:rtl/>
          <w:lang w:bidi="ar-DZ"/>
        </w:rPr>
        <w:t xml:space="preserve"> الرماني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من أوائل الرسائل في الإعجاز</w:t>
      </w:r>
    </w:p>
    <w:p w:rsidR="006F00C0" w:rsidRDefault="006F00C0" w:rsidP="006F00C0">
      <w:pPr>
        <w:pStyle w:val="NormalWeb"/>
        <w:numPr>
          <w:ilvl w:val="0"/>
          <w:numId w:val="25"/>
        </w:numPr>
        <w:bidi/>
        <w:spacing w:before="0" w:beforeAutospacing="0" w:afterAutospacing="0" w:line="360" w:lineRule="auto"/>
        <w:ind w:left="565" w:right="-142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أساس الإعجاز عند </w:t>
      </w:r>
      <w:r w:rsidRPr="00AF13A5">
        <w:rPr>
          <w:rFonts w:ascii="Traditional Arabic" w:hAnsi="Traditional Arabic" w:cs="Traditional Arabic" w:hint="cs"/>
          <w:color w:val="5F497A" w:themeColor="accent4" w:themeShade="BF"/>
          <w:sz w:val="36"/>
          <w:szCs w:val="36"/>
          <w:rtl/>
          <w:lang w:bidi="ar-DZ"/>
        </w:rPr>
        <w:t>الرومان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ي هو "</w:t>
      </w:r>
      <w:proofErr w:type="gramStart"/>
      <w:r w:rsidRPr="006F00C0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البلاغة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 لتبحره و تعمقه في ذكرها.</w:t>
      </w:r>
    </w:p>
    <w:p w:rsidR="006F00C0" w:rsidRDefault="006F00C0" w:rsidP="006F00C0">
      <w:pPr>
        <w:pStyle w:val="NormalWeb"/>
        <w:numPr>
          <w:ilvl w:val="0"/>
          <w:numId w:val="25"/>
        </w:numPr>
        <w:bidi/>
        <w:spacing w:before="0" w:beforeAutospacing="0" w:afterAutospacing="0" w:line="360" w:lineRule="auto"/>
        <w:ind w:left="565" w:right="-142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أسلوب</w:t>
      </w:r>
      <w:r w:rsidRPr="00AF13A5">
        <w:rPr>
          <w:rFonts w:ascii="Traditional Arabic" w:hAnsi="Traditional Arabic" w:cs="Traditional Arabic" w:hint="cs"/>
          <w:color w:val="5F497A" w:themeColor="accent4" w:themeShade="BF"/>
          <w:sz w:val="36"/>
          <w:szCs w:val="36"/>
          <w:rtl/>
          <w:lang w:bidi="ar-DZ"/>
        </w:rPr>
        <w:t xml:space="preserve"> الرماني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يجمع بين السلاسة و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القوة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6F00C0" w:rsidRDefault="006F00C0" w:rsidP="006F00C0">
      <w:pPr>
        <w:pStyle w:val="NormalWeb"/>
        <w:numPr>
          <w:ilvl w:val="0"/>
          <w:numId w:val="25"/>
        </w:numPr>
        <w:bidi/>
        <w:spacing w:before="0" w:beforeAutospacing="0" w:afterAutospacing="0" w:line="360" w:lineRule="auto"/>
        <w:ind w:left="565" w:right="-142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تأثر العلماء الذين جاؤوا بعد ا</w:t>
      </w:r>
      <w:r w:rsidRPr="00AF13A5">
        <w:rPr>
          <w:rFonts w:ascii="Traditional Arabic" w:hAnsi="Traditional Arabic" w:cs="Traditional Arabic" w:hint="cs"/>
          <w:color w:val="5F497A" w:themeColor="accent4" w:themeShade="BF"/>
          <w:sz w:val="36"/>
          <w:szCs w:val="36"/>
          <w:rtl/>
          <w:lang w:bidi="ar-DZ"/>
        </w:rPr>
        <w:t>لرمان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ي أدى إلى اقتباسهم و نقلهم من رسالته .</w:t>
      </w:r>
    </w:p>
    <w:p w:rsidR="006F00C0" w:rsidRDefault="006F00C0" w:rsidP="006F00C0">
      <w:pPr>
        <w:pStyle w:val="NormalWeb"/>
        <w:numPr>
          <w:ilvl w:val="0"/>
          <w:numId w:val="25"/>
        </w:numPr>
        <w:bidi/>
        <w:spacing w:before="0" w:beforeAutospacing="0" w:afterAutospacing="0" w:line="360" w:lineRule="auto"/>
        <w:ind w:left="565" w:right="-142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AF13A5">
        <w:rPr>
          <w:rFonts w:ascii="Traditional Arabic" w:hAnsi="Traditional Arabic" w:cs="Traditional Arabic" w:hint="cs"/>
          <w:color w:val="5F497A" w:themeColor="accent4" w:themeShade="BF"/>
          <w:sz w:val="36"/>
          <w:szCs w:val="36"/>
          <w:rtl/>
          <w:lang w:bidi="ar-DZ"/>
        </w:rPr>
        <w:t>الخطابي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إمام من أئمة أهل السنة</w:t>
      </w:r>
    </w:p>
    <w:p w:rsidR="006F00C0" w:rsidRDefault="006F00C0" w:rsidP="006F00C0">
      <w:pPr>
        <w:pStyle w:val="NormalWeb"/>
        <w:numPr>
          <w:ilvl w:val="0"/>
          <w:numId w:val="25"/>
        </w:numPr>
        <w:bidi/>
        <w:spacing w:before="0" w:beforeAutospacing="0" w:afterAutospacing="0" w:line="360" w:lineRule="auto"/>
        <w:ind w:left="565" w:right="-142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رسالة</w:t>
      </w:r>
      <w:r w:rsidRPr="00AF13A5">
        <w:rPr>
          <w:rFonts w:ascii="Traditional Arabic" w:hAnsi="Traditional Arabic" w:cs="Traditional Arabic" w:hint="cs"/>
          <w:color w:val="5F497A" w:themeColor="accent4" w:themeShade="BF"/>
          <w:sz w:val="36"/>
          <w:szCs w:val="36"/>
          <w:rtl/>
          <w:lang w:bidi="ar-DZ"/>
        </w:rPr>
        <w:t xml:space="preserve"> </w:t>
      </w:r>
      <w:proofErr w:type="gramStart"/>
      <w:r w:rsidRPr="00AF13A5">
        <w:rPr>
          <w:rFonts w:ascii="Traditional Arabic" w:hAnsi="Traditional Arabic" w:cs="Traditional Arabic" w:hint="cs"/>
          <w:color w:val="5F497A" w:themeColor="accent4" w:themeShade="BF"/>
          <w:sz w:val="36"/>
          <w:szCs w:val="36"/>
          <w:rtl/>
          <w:lang w:bidi="ar-DZ"/>
        </w:rPr>
        <w:t>الخطابي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كانت أساسا لما جاء و كتب في الإعجاز من بعده </w:t>
      </w:r>
    </w:p>
    <w:p w:rsidR="006F00C0" w:rsidRPr="006F00C0" w:rsidRDefault="006F00C0" w:rsidP="006F00C0">
      <w:pPr>
        <w:pStyle w:val="NormalWeb"/>
        <w:numPr>
          <w:ilvl w:val="0"/>
          <w:numId w:val="25"/>
        </w:numPr>
        <w:bidi/>
        <w:spacing w:before="0" w:beforeAutospacing="0" w:afterAutospacing="0" w:line="360" w:lineRule="auto"/>
        <w:ind w:left="565" w:right="-142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ارتضى </w:t>
      </w:r>
      <w:r w:rsidRPr="00AF13A5">
        <w:rPr>
          <w:rFonts w:ascii="Traditional Arabic" w:hAnsi="Traditional Arabic" w:cs="Traditional Arabic" w:hint="cs"/>
          <w:color w:val="5F497A" w:themeColor="accent4" w:themeShade="BF"/>
          <w:sz w:val="36"/>
          <w:szCs w:val="36"/>
          <w:rtl/>
          <w:lang w:bidi="ar-DZ"/>
        </w:rPr>
        <w:t xml:space="preserve">الخطابي 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وجهين للإعجاز و هما: </w:t>
      </w:r>
      <w:r w:rsidRPr="006F00C0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الإعجاز بالبلاغة 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و </w:t>
      </w:r>
      <w:r w:rsidRPr="006F00C0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الإعجاز </w:t>
      </w:r>
      <w:proofErr w:type="spellStart"/>
      <w:r w:rsidRPr="006F00C0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التأثيري</w:t>
      </w:r>
      <w:proofErr w:type="spellEnd"/>
    </w:p>
    <w:p w:rsidR="006F00C0" w:rsidRPr="007E0BDF" w:rsidRDefault="006F00C0" w:rsidP="006F00C0">
      <w:pPr>
        <w:pStyle w:val="NormalWeb"/>
        <w:numPr>
          <w:ilvl w:val="0"/>
          <w:numId w:val="25"/>
        </w:numPr>
        <w:bidi/>
        <w:spacing w:before="0" w:beforeAutospacing="0" w:afterAutospacing="0" w:line="360" w:lineRule="auto"/>
        <w:ind w:left="565" w:right="-142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7E0BD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عناصر الكلام عند </w:t>
      </w:r>
      <w:r w:rsidRPr="00AF13A5">
        <w:rPr>
          <w:rFonts w:ascii="Traditional Arabic" w:hAnsi="Traditional Arabic" w:cs="Traditional Arabic" w:hint="cs"/>
          <w:color w:val="5F497A" w:themeColor="accent4" w:themeShade="BF"/>
          <w:sz w:val="36"/>
          <w:szCs w:val="36"/>
          <w:rtl/>
          <w:lang w:bidi="ar-DZ"/>
        </w:rPr>
        <w:t>الخطابي</w:t>
      </w:r>
      <w:r w:rsidRPr="007E0BD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تقوم على ثلاثة: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لفظ الحامل، </w:t>
      </w:r>
      <w:proofErr w:type="gramStart"/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معنى</w:t>
      </w:r>
      <w:proofErr w:type="gramEnd"/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قائم، رباط لهما</w:t>
      </w:r>
    </w:p>
    <w:p w:rsidR="007E0BDF" w:rsidRPr="007E0BDF" w:rsidRDefault="007E0BDF" w:rsidP="007E0BDF">
      <w:pPr>
        <w:pStyle w:val="NormalWeb"/>
        <w:numPr>
          <w:ilvl w:val="0"/>
          <w:numId w:val="25"/>
        </w:numPr>
        <w:bidi/>
        <w:spacing w:before="0" w:beforeAutospacing="0" w:afterAutospacing="0" w:line="360" w:lineRule="auto"/>
        <w:ind w:left="565" w:right="-142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يعتبر الخطابي من أوائل الذين أشاروا إلى قضية </w:t>
      </w:r>
      <w:r w:rsidRPr="007E0BDF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"</w:t>
      </w:r>
      <w:proofErr w:type="gramStart"/>
      <w:r w:rsidRPr="007E0BDF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النظم</w:t>
      </w:r>
      <w:proofErr w:type="gramEnd"/>
      <w:r w:rsidRPr="007E0BDF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"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</w:t>
      </w:r>
      <w:r w:rsidRPr="007E0BD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بمعناها الدقيق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</w:t>
      </w:r>
    </w:p>
    <w:p w:rsidR="007E0BDF" w:rsidRPr="007E0BDF" w:rsidRDefault="007E0BDF" w:rsidP="007E0BDF">
      <w:pPr>
        <w:pStyle w:val="NormalWeb"/>
        <w:numPr>
          <w:ilvl w:val="0"/>
          <w:numId w:val="25"/>
        </w:numPr>
        <w:bidi/>
        <w:spacing w:before="0" w:beforeAutospacing="0" w:afterAutospacing="0" w:line="360" w:lineRule="auto"/>
        <w:ind w:left="565" w:right="-142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7E0BD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الوجهان اللذان ردهما</w:t>
      </w:r>
      <w:r w:rsidRPr="00AF13A5">
        <w:rPr>
          <w:rFonts w:ascii="Traditional Arabic" w:hAnsi="Traditional Arabic" w:cs="Traditional Arabic" w:hint="cs"/>
          <w:color w:val="5F497A" w:themeColor="accent4" w:themeShade="BF"/>
          <w:sz w:val="36"/>
          <w:szCs w:val="36"/>
          <w:rtl/>
          <w:lang w:bidi="ar-DZ"/>
        </w:rPr>
        <w:t xml:space="preserve"> الخطابي</w:t>
      </w:r>
      <w:r w:rsidRPr="007E0BD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proofErr w:type="gramStart"/>
      <w:r w:rsidRPr="007E0BD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هما</w:t>
      </w:r>
      <w:proofErr w:type="gramEnd"/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: الإعجاز بالصرفة، الإعجاز بأخبار الغيب</w:t>
      </w:r>
    </w:p>
    <w:p w:rsidR="007E0BDF" w:rsidRPr="007E0BDF" w:rsidRDefault="007E0BDF" w:rsidP="007E0BDF">
      <w:pPr>
        <w:pStyle w:val="NormalWeb"/>
        <w:numPr>
          <w:ilvl w:val="0"/>
          <w:numId w:val="25"/>
        </w:numPr>
        <w:bidi/>
        <w:spacing w:before="0" w:beforeAutospacing="0" w:afterAutospacing="0" w:line="360" w:lineRule="auto"/>
        <w:ind w:left="565" w:right="-142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7E0BD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وجوه الإعجاز عند</w:t>
      </w:r>
      <w:r w:rsidRPr="00AF13A5">
        <w:rPr>
          <w:rFonts w:ascii="Traditional Arabic" w:hAnsi="Traditional Arabic" w:cs="Traditional Arabic" w:hint="cs"/>
          <w:color w:val="5F497A" w:themeColor="accent4" w:themeShade="BF"/>
          <w:sz w:val="36"/>
          <w:szCs w:val="36"/>
          <w:rtl/>
          <w:lang w:bidi="ar-DZ"/>
        </w:rPr>
        <w:t xml:space="preserve"> </w:t>
      </w:r>
      <w:proofErr w:type="spellStart"/>
      <w:r w:rsidRPr="00AF13A5">
        <w:rPr>
          <w:rFonts w:ascii="Traditional Arabic" w:hAnsi="Traditional Arabic" w:cs="Traditional Arabic" w:hint="cs"/>
          <w:color w:val="5F497A" w:themeColor="accent4" w:themeShade="BF"/>
          <w:sz w:val="36"/>
          <w:szCs w:val="36"/>
          <w:rtl/>
          <w:lang w:bidi="ar-DZ"/>
        </w:rPr>
        <w:t>الباقلاني</w:t>
      </w:r>
      <w:proofErr w:type="spellEnd"/>
      <w:r w:rsidRPr="007E0BD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قائمة على ثلاثة وجوه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الإعجاز بأخبار الغيب، معرفة كتب المتقدمين و أقاصيصهم، الكتاب الكريم بديع النظم، عجيب التأليف.</w:t>
      </w:r>
    </w:p>
    <w:p w:rsidR="007E0BDF" w:rsidRDefault="007E0BDF" w:rsidP="007E0BDF">
      <w:pPr>
        <w:pStyle w:val="NormalWeb"/>
        <w:numPr>
          <w:ilvl w:val="0"/>
          <w:numId w:val="25"/>
        </w:numPr>
        <w:bidi/>
        <w:spacing w:before="0" w:beforeAutospacing="0" w:afterAutospacing="0" w:line="360" w:lineRule="auto"/>
        <w:ind w:left="565" w:right="-142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7E0BD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تفصيل </w:t>
      </w:r>
      <w:r w:rsidRPr="00AF13A5">
        <w:rPr>
          <w:rFonts w:ascii="Traditional Arabic" w:hAnsi="Traditional Arabic" w:cs="Traditional Arabic" w:hint="cs"/>
          <w:color w:val="5F497A" w:themeColor="accent4" w:themeShade="BF"/>
          <w:sz w:val="36"/>
          <w:szCs w:val="36"/>
          <w:rtl/>
          <w:lang w:bidi="ar-DZ"/>
        </w:rPr>
        <w:t xml:space="preserve">الإمام </w:t>
      </w:r>
      <w:proofErr w:type="spellStart"/>
      <w:r w:rsidRPr="00AF13A5">
        <w:rPr>
          <w:rFonts w:ascii="Traditional Arabic" w:hAnsi="Traditional Arabic" w:cs="Traditional Arabic" w:hint="cs"/>
          <w:color w:val="5F497A" w:themeColor="accent4" w:themeShade="BF"/>
          <w:sz w:val="36"/>
          <w:szCs w:val="36"/>
          <w:rtl/>
          <w:lang w:bidi="ar-DZ"/>
        </w:rPr>
        <w:t>الباقلاني</w:t>
      </w:r>
      <w:proofErr w:type="spellEnd"/>
      <w:r w:rsidRPr="007E0BD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الوجه الثالث للإعجاز بذكر عشرة معان له</w:t>
      </w:r>
    </w:p>
    <w:p w:rsidR="007E0BDF" w:rsidRDefault="007E0BDF" w:rsidP="007E0BDF">
      <w:pPr>
        <w:pStyle w:val="NormalWeb"/>
        <w:numPr>
          <w:ilvl w:val="0"/>
          <w:numId w:val="25"/>
        </w:numPr>
        <w:bidi/>
        <w:spacing w:before="0" w:beforeAutospacing="0" w:afterAutospacing="0" w:line="360" w:lineRule="auto"/>
        <w:ind w:left="565" w:right="-142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ورود الإعجاز اللغوي عند ا</w:t>
      </w:r>
      <w:r w:rsidRPr="00084932">
        <w:rPr>
          <w:rFonts w:ascii="Traditional Arabic" w:hAnsi="Traditional Arabic" w:cs="Traditional Arabic" w:hint="cs"/>
          <w:color w:val="5F497A" w:themeColor="accent4" w:themeShade="BF"/>
          <w:sz w:val="36"/>
          <w:szCs w:val="36"/>
          <w:rtl/>
          <w:lang w:bidi="ar-DZ"/>
        </w:rPr>
        <w:t>لجرجاني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في رسالتين: دلائل الإعجاز الرسالة الشافية</w:t>
      </w:r>
    </w:p>
    <w:p w:rsidR="007E0BDF" w:rsidRDefault="007E0BDF" w:rsidP="007E0BDF">
      <w:pPr>
        <w:pStyle w:val="NormalWeb"/>
        <w:numPr>
          <w:ilvl w:val="0"/>
          <w:numId w:val="25"/>
        </w:numPr>
        <w:bidi/>
        <w:spacing w:before="0" w:beforeAutospacing="0" w:afterAutospacing="0" w:line="360" w:lineRule="auto"/>
        <w:ind w:left="565" w:right="-142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lastRenderedPageBreak/>
        <w:t xml:space="preserve">إعجاز نظم القرآني عند </w:t>
      </w:r>
      <w:r w:rsidRPr="00084932">
        <w:rPr>
          <w:rFonts w:ascii="Traditional Arabic" w:hAnsi="Traditional Arabic" w:cs="Traditional Arabic" w:hint="cs"/>
          <w:color w:val="5F497A" w:themeColor="accent4" w:themeShade="BF"/>
          <w:sz w:val="36"/>
          <w:szCs w:val="36"/>
          <w:rtl/>
          <w:lang w:bidi="ar-DZ"/>
        </w:rPr>
        <w:t>الجرجاني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قائم على أمرين هما: </w:t>
      </w:r>
      <w:r w:rsidRPr="007E0BDF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حسن اختيار المعاني، جودة ترتيب الألفاظ</w:t>
      </w:r>
    </w:p>
    <w:p w:rsidR="007E0BDF" w:rsidRDefault="007E0BDF" w:rsidP="007E0BDF">
      <w:pPr>
        <w:pStyle w:val="NormalWeb"/>
        <w:numPr>
          <w:ilvl w:val="0"/>
          <w:numId w:val="25"/>
        </w:numPr>
        <w:bidi/>
        <w:spacing w:before="0" w:beforeAutospacing="0" w:afterAutospacing="0" w:line="360" w:lineRule="auto"/>
        <w:ind w:left="565" w:right="-142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إعجاز نظم القرآن قائم على توخي معاني </w:t>
      </w:r>
      <w:r w:rsidR="00084932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النحو عند </w:t>
      </w:r>
      <w:r w:rsidR="00084932" w:rsidRPr="00084932">
        <w:rPr>
          <w:rFonts w:ascii="Traditional Arabic" w:hAnsi="Traditional Arabic" w:cs="Traditional Arabic" w:hint="cs"/>
          <w:color w:val="5F497A" w:themeColor="accent4" w:themeShade="BF"/>
          <w:sz w:val="36"/>
          <w:szCs w:val="36"/>
          <w:rtl/>
          <w:lang w:bidi="ar-DZ"/>
        </w:rPr>
        <w:t>الجرجاني</w:t>
      </w:r>
    </w:p>
    <w:p w:rsidR="00084932" w:rsidRPr="00084932" w:rsidRDefault="00084932" w:rsidP="00084932">
      <w:pPr>
        <w:pStyle w:val="NormalWeb"/>
        <w:numPr>
          <w:ilvl w:val="0"/>
          <w:numId w:val="25"/>
        </w:numPr>
        <w:bidi/>
        <w:spacing w:before="0" w:beforeAutospacing="0" w:afterAutospacing="0" w:line="360" w:lineRule="auto"/>
        <w:ind w:left="565" w:right="-142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يعتبر كتاب </w:t>
      </w:r>
      <w:proofErr w:type="spellStart"/>
      <w:r w:rsidRPr="00084932">
        <w:rPr>
          <w:rFonts w:ascii="Traditional Arabic" w:hAnsi="Traditional Arabic" w:cs="Traditional Arabic" w:hint="cs"/>
          <w:color w:val="5F497A" w:themeColor="accent4" w:themeShade="BF"/>
          <w:sz w:val="36"/>
          <w:szCs w:val="36"/>
          <w:rtl/>
          <w:lang w:bidi="ar-DZ"/>
        </w:rPr>
        <w:t>الزمخشري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"</w:t>
      </w:r>
      <w:r w:rsidRPr="00084932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الكشاف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" من أشهر الكتب و قد سلك فيه طريقة </w:t>
      </w:r>
      <w:r w:rsidRPr="00084932">
        <w:rPr>
          <w:rFonts w:ascii="Traditional Arabic" w:hAnsi="Traditional Arabic" w:cs="Traditional Arabic" w:hint="cs"/>
          <w:color w:val="5F497A" w:themeColor="accent4" w:themeShade="BF"/>
          <w:sz w:val="36"/>
          <w:szCs w:val="36"/>
          <w:rtl/>
          <w:lang w:bidi="ar-DZ"/>
        </w:rPr>
        <w:t>عبد القاهر الجرجاني</w:t>
      </w:r>
    </w:p>
    <w:p w:rsidR="00084932" w:rsidRDefault="00084932" w:rsidP="00084932">
      <w:pPr>
        <w:pStyle w:val="NormalWeb"/>
        <w:numPr>
          <w:ilvl w:val="0"/>
          <w:numId w:val="25"/>
        </w:numPr>
        <w:bidi/>
        <w:spacing w:before="0" w:beforeAutospacing="0" w:afterAutospacing="0" w:line="360" w:lineRule="auto"/>
        <w:ind w:left="565" w:right="-142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كان </w:t>
      </w:r>
      <w:r w:rsidRPr="00AF13A5">
        <w:rPr>
          <w:rFonts w:ascii="Traditional Arabic" w:hAnsi="Traditional Arabic" w:cs="Traditional Arabic" w:hint="cs"/>
          <w:color w:val="5F497A" w:themeColor="accent4" w:themeShade="BF"/>
          <w:sz w:val="36"/>
          <w:szCs w:val="36"/>
          <w:rtl/>
          <w:lang w:bidi="ar-DZ"/>
        </w:rPr>
        <w:t>للرافعي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جهودا قيمة في إبراز الإعجاز اللغوي</w:t>
      </w:r>
    </w:p>
    <w:p w:rsidR="00084932" w:rsidRDefault="00084932" w:rsidP="00084932">
      <w:pPr>
        <w:pStyle w:val="NormalWeb"/>
        <w:numPr>
          <w:ilvl w:val="0"/>
          <w:numId w:val="25"/>
        </w:numPr>
        <w:bidi/>
        <w:spacing w:before="0" w:beforeAutospacing="0" w:afterAutospacing="0" w:line="360" w:lineRule="auto"/>
        <w:ind w:left="565" w:right="-142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سر الإعجاز عند </w:t>
      </w:r>
      <w:r w:rsidRPr="00AF13A5">
        <w:rPr>
          <w:rFonts w:ascii="Traditional Arabic" w:hAnsi="Traditional Arabic" w:cs="Traditional Arabic" w:hint="cs"/>
          <w:color w:val="5F497A" w:themeColor="accent4" w:themeShade="BF"/>
          <w:sz w:val="36"/>
          <w:szCs w:val="36"/>
          <w:rtl/>
          <w:lang w:bidi="ar-DZ"/>
        </w:rPr>
        <w:t>الرافعي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يكمن في الألفاظ القرآنية أي اللفظ ذاته</w:t>
      </w:r>
    </w:p>
    <w:p w:rsidR="00084932" w:rsidRDefault="00084932" w:rsidP="00084932">
      <w:pPr>
        <w:pStyle w:val="NormalWeb"/>
        <w:numPr>
          <w:ilvl w:val="0"/>
          <w:numId w:val="25"/>
        </w:numPr>
        <w:bidi/>
        <w:spacing w:before="0" w:beforeAutospacing="0" w:afterAutospacing="0" w:line="360" w:lineRule="auto"/>
        <w:ind w:left="565" w:right="-142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كتابة ال</w:t>
      </w:r>
      <w:r w:rsidRPr="00AF13A5">
        <w:rPr>
          <w:rFonts w:ascii="Traditional Arabic" w:hAnsi="Traditional Arabic" w:cs="Traditional Arabic" w:hint="cs"/>
          <w:color w:val="5F497A" w:themeColor="accent4" w:themeShade="BF"/>
          <w:sz w:val="36"/>
          <w:szCs w:val="36"/>
          <w:rtl/>
          <w:lang w:bidi="ar-DZ"/>
        </w:rPr>
        <w:t>رافعي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عن انسجام الحروف و أثره في البلاغة القرآنية جعله مشهورا بين دارسي الإعجاز</w:t>
      </w:r>
    </w:p>
    <w:p w:rsidR="00084932" w:rsidRDefault="00084932" w:rsidP="00084932">
      <w:pPr>
        <w:pStyle w:val="NormalWeb"/>
        <w:numPr>
          <w:ilvl w:val="0"/>
          <w:numId w:val="25"/>
        </w:numPr>
        <w:bidi/>
        <w:spacing w:before="0" w:beforeAutospacing="0" w:afterAutospacing="0" w:line="360" w:lineRule="auto"/>
        <w:ind w:left="565" w:right="-142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بساطة </w:t>
      </w:r>
      <w:r w:rsidRPr="00AF13A5">
        <w:rPr>
          <w:rFonts w:ascii="Traditional Arabic" w:hAnsi="Traditional Arabic" w:cs="Traditional Arabic" w:hint="cs"/>
          <w:color w:val="5F497A" w:themeColor="accent4" w:themeShade="BF"/>
          <w:sz w:val="36"/>
          <w:szCs w:val="36"/>
          <w:rtl/>
          <w:lang w:bidi="ar-DZ"/>
        </w:rPr>
        <w:t>الرافعي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 توسعه له فضل السيف في الكلام على الإعجاز في القرن الرابع عشر ميلادي</w:t>
      </w:r>
    </w:p>
    <w:p w:rsidR="00084932" w:rsidRDefault="00084932" w:rsidP="00084932">
      <w:pPr>
        <w:pStyle w:val="NormalWeb"/>
        <w:numPr>
          <w:ilvl w:val="0"/>
          <w:numId w:val="25"/>
        </w:numPr>
        <w:bidi/>
        <w:spacing w:before="0" w:beforeAutospacing="0" w:afterAutospacing="0" w:line="360" w:lineRule="auto"/>
        <w:ind w:left="565" w:right="-142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يعد مبحث الإعجاز القرآني عند</w:t>
      </w:r>
      <w:r w:rsidRPr="00AF13A5">
        <w:rPr>
          <w:rFonts w:ascii="Traditional Arabic" w:hAnsi="Traditional Arabic" w:cs="Traditional Arabic" w:hint="cs"/>
          <w:color w:val="5F497A" w:themeColor="accent4" w:themeShade="BF"/>
          <w:sz w:val="36"/>
          <w:szCs w:val="36"/>
          <w:rtl/>
          <w:lang w:bidi="ar-DZ"/>
        </w:rPr>
        <w:t xml:space="preserve"> الرافعي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أكبر مباحث الكتاب حجما</w:t>
      </w:r>
    </w:p>
    <w:p w:rsidR="00084932" w:rsidRDefault="00084932" w:rsidP="00084932">
      <w:pPr>
        <w:pStyle w:val="NormalWeb"/>
        <w:numPr>
          <w:ilvl w:val="0"/>
          <w:numId w:val="25"/>
        </w:numPr>
        <w:bidi/>
        <w:spacing w:before="0" w:beforeAutospacing="0" w:afterAutospacing="0" w:line="360" w:lineRule="auto"/>
        <w:ind w:left="565" w:right="-142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تقسيم </w:t>
      </w:r>
      <w:r w:rsidRPr="00AF13A5">
        <w:rPr>
          <w:rFonts w:ascii="Traditional Arabic" w:hAnsi="Traditional Arabic" w:cs="Traditional Arabic" w:hint="cs"/>
          <w:color w:val="5F497A" w:themeColor="accent4" w:themeShade="BF"/>
          <w:sz w:val="36"/>
          <w:szCs w:val="36"/>
          <w:rtl/>
          <w:lang w:bidi="ar-DZ"/>
        </w:rPr>
        <w:t>الرافعي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لمبحث الإعجاز القرآني إلى إحدى عشر قسما</w:t>
      </w:r>
    </w:p>
    <w:p w:rsidR="00084932" w:rsidRDefault="00084932" w:rsidP="00084932">
      <w:pPr>
        <w:pStyle w:val="NormalWeb"/>
        <w:numPr>
          <w:ilvl w:val="0"/>
          <w:numId w:val="25"/>
        </w:numPr>
        <w:bidi/>
        <w:spacing w:before="0" w:beforeAutospacing="0" w:afterAutospacing="0" w:line="360" w:lineRule="auto"/>
        <w:ind w:left="565" w:right="-142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التجديد عند</w:t>
      </w:r>
      <w:r w:rsidRPr="00AF13A5">
        <w:rPr>
          <w:rFonts w:ascii="Traditional Arabic" w:hAnsi="Traditional Arabic" w:cs="Traditional Arabic" w:hint="cs"/>
          <w:color w:val="5F497A" w:themeColor="accent4" w:themeShade="BF"/>
          <w:sz w:val="36"/>
          <w:szCs w:val="36"/>
          <w:rtl/>
          <w:lang w:bidi="ar-DZ"/>
        </w:rPr>
        <w:t xml:space="preserve"> الرافعي 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يكمن في حديثه عن نظم القرآن في قسمي </w:t>
      </w:r>
      <w:r w:rsidRPr="00AF13A5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نظم الحروف و نظم الكلمات</w:t>
      </w:r>
    </w:p>
    <w:p w:rsidR="00084932" w:rsidRPr="007E0BDF" w:rsidRDefault="00084932" w:rsidP="00084932">
      <w:pPr>
        <w:pStyle w:val="NormalWeb"/>
        <w:numPr>
          <w:ilvl w:val="0"/>
          <w:numId w:val="25"/>
        </w:numPr>
        <w:bidi/>
        <w:spacing w:before="0" w:beforeAutospacing="0" w:afterAutospacing="0" w:line="360" w:lineRule="auto"/>
        <w:ind w:left="565" w:right="-142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تفرد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الأستاذ </w:t>
      </w:r>
      <w:r w:rsidRPr="00AF13A5">
        <w:rPr>
          <w:rFonts w:ascii="Traditional Arabic" w:hAnsi="Traditional Arabic" w:cs="Traditional Arabic" w:hint="cs"/>
          <w:color w:val="5F497A" w:themeColor="accent4" w:themeShade="BF"/>
          <w:sz w:val="36"/>
          <w:szCs w:val="36"/>
          <w:rtl/>
          <w:lang w:bidi="ar-DZ"/>
        </w:rPr>
        <w:t>سيد قطب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Pr="00AF13A5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بنظرية </w:t>
      </w:r>
      <w:r w:rsidR="00AF13A5" w:rsidRPr="00AF13A5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التصوير الفني في القرآن</w:t>
      </w:r>
      <w:r w:rsidR="00AF13A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 التي تعد جزء من الإعجاز البياني في باب الإعجاز اللغوي.</w:t>
      </w:r>
    </w:p>
    <w:sectPr w:rsidR="00084932" w:rsidRPr="007E0BDF" w:rsidSect="00F223B8">
      <w:footerReference w:type="default" r:id="rId9"/>
      <w:pgSz w:w="11906" w:h="16838"/>
      <w:pgMar w:top="851" w:right="1418" w:bottom="851" w:left="1134" w:header="709" w:footer="0" w:gutter="0"/>
      <w:pgBorders w:offsetFrom="page">
        <w:top w:val="thinThickSmallGap" w:sz="24" w:space="24" w:color="8064A2" w:themeColor="accent4"/>
        <w:left w:val="thinThickSmallGap" w:sz="24" w:space="24" w:color="8064A2" w:themeColor="accent4"/>
        <w:bottom w:val="thickThinSmallGap" w:sz="24" w:space="24" w:color="8064A2" w:themeColor="accent4"/>
        <w:right w:val="thickThinSmallGap" w:sz="24" w:space="24" w:color="8064A2" w:themeColor="accent4"/>
      </w:pgBorders>
      <w:pgNumType w:start="6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7999" w:rsidRDefault="00407999" w:rsidP="00B85E36">
      <w:pPr>
        <w:spacing w:after="0" w:line="240" w:lineRule="auto"/>
      </w:pPr>
      <w:r>
        <w:separator/>
      </w:r>
    </w:p>
  </w:endnote>
  <w:endnote w:type="continuationSeparator" w:id="1">
    <w:p w:rsidR="00407999" w:rsidRDefault="00407999" w:rsidP="00B85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8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arsi Simple Bold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bidiVisual/>
      <w:tblW w:w="5000" w:type="pct"/>
      <w:tblBorders>
        <w:top w:val="single" w:sz="4" w:space="0" w:color="8064A2" w:themeColor="accent4"/>
      </w:tblBorders>
      <w:tblLook w:val="04A0"/>
    </w:tblPr>
    <w:tblGrid>
      <w:gridCol w:w="6699"/>
      <w:gridCol w:w="2871"/>
    </w:tblGrid>
    <w:tr w:rsidR="00481155">
      <w:trPr>
        <w:trHeight w:val="360"/>
      </w:trPr>
      <w:tc>
        <w:tcPr>
          <w:tcW w:w="3500" w:type="pct"/>
        </w:tcPr>
        <w:p w:rsidR="00481155" w:rsidRPr="00E95E8D" w:rsidRDefault="00405A64" w:rsidP="00E95E8D">
          <w:pPr>
            <w:pStyle w:val="Pieddepage"/>
            <w:jc w:val="right"/>
            <w:rPr>
              <w:rFonts w:ascii="Simplified Arabic" w:hAnsi="Simplified Arabic" w:cs="Farsi Simple Bold"/>
              <w:b/>
              <w:bCs/>
              <w:sz w:val="32"/>
              <w:szCs w:val="32"/>
              <w:rtl/>
              <w:lang w:bidi="ar-DZ"/>
            </w:rPr>
          </w:pPr>
          <w:proofErr w:type="gramStart"/>
          <w:r>
            <w:rPr>
              <w:rFonts w:ascii="Simplified Arabic" w:hAnsi="Simplified Arabic" w:cs="Farsi Simple Bold" w:hint="cs"/>
              <w:b/>
              <w:bCs/>
              <w:sz w:val="32"/>
              <w:szCs w:val="32"/>
              <w:rtl/>
              <w:lang w:bidi="ar-DZ"/>
            </w:rPr>
            <w:t>خــــــــــــــــــــــــاتـــــــــــــمــــة</w:t>
          </w:r>
          <w:proofErr w:type="gramEnd"/>
        </w:p>
        <w:p w:rsidR="00481155" w:rsidRDefault="00481155">
          <w:pPr>
            <w:pStyle w:val="Pieddepage"/>
            <w:jc w:val="right"/>
          </w:pPr>
        </w:p>
      </w:tc>
      <w:tc>
        <w:tcPr>
          <w:tcW w:w="1500" w:type="pct"/>
          <w:shd w:val="clear" w:color="auto" w:fill="8064A2" w:themeFill="accent4"/>
        </w:tcPr>
        <w:p w:rsidR="00481155" w:rsidRPr="00D2656D" w:rsidRDefault="00243087">
          <w:pPr>
            <w:pStyle w:val="Pieddepage"/>
            <w:jc w:val="right"/>
            <w:rPr>
              <w:rFonts w:ascii="Simplified Arabic" w:hAnsi="Simplified Arabic" w:cs="Simplified Arabic"/>
              <w:b/>
              <w:bCs/>
              <w:color w:val="FFFFFF" w:themeColor="background1"/>
              <w:sz w:val="32"/>
              <w:szCs w:val="32"/>
            </w:rPr>
          </w:pPr>
          <w:r w:rsidRPr="00D2656D">
            <w:rPr>
              <w:rFonts w:ascii="Simplified Arabic" w:hAnsi="Simplified Arabic" w:cs="Simplified Arabic"/>
              <w:b/>
              <w:bCs/>
              <w:sz w:val="32"/>
              <w:szCs w:val="32"/>
            </w:rPr>
            <w:fldChar w:fldCharType="begin"/>
          </w:r>
          <w:r w:rsidR="00481155" w:rsidRPr="00D2656D">
            <w:rPr>
              <w:rFonts w:ascii="Simplified Arabic" w:hAnsi="Simplified Arabic" w:cs="Simplified Arabic"/>
              <w:b/>
              <w:bCs/>
              <w:sz w:val="32"/>
              <w:szCs w:val="32"/>
            </w:rPr>
            <w:instrText xml:space="preserve"> PAGE    \* MERGEFORMAT </w:instrText>
          </w:r>
          <w:r w:rsidRPr="00D2656D">
            <w:rPr>
              <w:rFonts w:ascii="Simplified Arabic" w:hAnsi="Simplified Arabic" w:cs="Simplified Arabic"/>
              <w:b/>
              <w:bCs/>
              <w:sz w:val="32"/>
              <w:szCs w:val="32"/>
            </w:rPr>
            <w:fldChar w:fldCharType="separate"/>
          </w:r>
          <w:r w:rsidR="00A44C05" w:rsidRPr="00A44C05">
            <w:rPr>
              <w:rFonts w:ascii="Simplified Arabic" w:hAnsi="Simplified Arabic" w:cs="Simplified Arabic"/>
              <w:b/>
              <w:bCs/>
              <w:noProof/>
              <w:color w:val="FFFFFF" w:themeColor="background1"/>
              <w:sz w:val="32"/>
              <w:szCs w:val="32"/>
              <w:lang w:val="ar-SA"/>
            </w:rPr>
            <w:t>65</w:t>
          </w:r>
          <w:r w:rsidRPr="00D2656D">
            <w:rPr>
              <w:rFonts w:ascii="Simplified Arabic" w:hAnsi="Simplified Arabic" w:cs="Simplified Arabic"/>
              <w:b/>
              <w:bCs/>
              <w:sz w:val="32"/>
              <w:szCs w:val="32"/>
            </w:rPr>
            <w:fldChar w:fldCharType="end"/>
          </w:r>
        </w:p>
      </w:tc>
    </w:tr>
  </w:tbl>
  <w:p w:rsidR="00481155" w:rsidRDefault="00481155" w:rsidP="00481155">
    <w:pPr>
      <w:pStyle w:val="Pieddepage"/>
      <w:rPr>
        <w:rFonts w:ascii="Simplified Arabic" w:hAnsi="Simplified Arabic" w:cs="Simplified Arabic"/>
        <w:sz w:val="32"/>
        <w:szCs w:val="32"/>
        <w:rtl/>
        <w:lang w:bidi="ar-DZ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7999" w:rsidRDefault="00407999" w:rsidP="00B85E36">
      <w:pPr>
        <w:spacing w:after="0" w:line="240" w:lineRule="auto"/>
      </w:pPr>
      <w:r>
        <w:separator/>
      </w:r>
    </w:p>
  </w:footnote>
  <w:footnote w:type="continuationSeparator" w:id="1">
    <w:p w:rsidR="00407999" w:rsidRDefault="00407999" w:rsidP="00B85E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0278B"/>
    <w:multiLevelType w:val="hybridMultilevel"/>
    <w:tmpl w:val="7F10FC1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982974"/>
    <w:multiLevelType w:val="hybridMultilevel"/>
    <w:tmpl w:val="E3C8EC8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C102D7"/>
    <w:multiLevelType w:val="hybridMultilevel"/>
    <w:tmpl w:val="29BC90AE"/>
    <w:lvl w:ilvl="0" w:tplc="BA80620E">
      <w:start w:val="1"/>
      <w:numFmt w:val="bullet"/>
      <w:lvlText w:val=""/>
      <w:lvlJc w:val="left"/>
      <w:pPr>
        <w:ind w:left="1004" w:hanging="360"/>
      </w:pPr>
      <w:rPr>
        <w:rFonts w:ascii="Wingdings" w:hAnsi="Wingdings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280C1F76"/>
    <w:multiLevelType w:val="hybridMultilevel"/>
    <w:tmpl w:val="5396054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BD672B"/>
    <w:multiLevelType w:val="hybridMultilevel"/>
    <w:tmpl w:val="FC52A1C2"/>
    <w:lvl w:ilvl="0" w:tplc="040C0005">
      <w:start w:val="1"/>
      <w:numFmt w:val="bullet"/>
      <w:lvlText w:val=""/>
      <w:lvlJc w:val="left"/>
      <w:pPr>
        <w:ind w:left="81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5">
    <w:nsid w:val="33B57749"/>
    <w:multiLevelType w:val="hybridMultilevel"/>
    <w:tmpl w:val="AD5AD194"/>
    <w:lvl w:ilvl="0" w:tplc="296EEBB4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6800EF"/>
    <w:multiLevelType w:val="hybridMultilevel"/>
    <w:tmpl w:val="EFD8E37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BD40C8"/>
    <w:multiLevelType w:val="hybridMultilevel"/>
    <w:tmpl w:val="25D60452"/>
    <w:lvl w:ilvl="0" w:tplc="A1525C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AC6117"/>
    <w:multiLevelType w:val="hybridMultilevel"/>
    <w:tmpl w:val="EE40B298"/>
    <w:lvl w:ilvl="0" w:tplc="9B26A984">
      <w:start w:val="5"/>
      <w:numFmt w:val="bullet"/>
      <w:lvlText w:val="-"/>
      <w:lvlJc w:val="left"/>
      <w:pPr>
        <w:ind w:left="720" w:hanging="360"/>
      </w:pPr>
      <w:rPr>
        <w:rFonts w:ascii="Simplified Arabic" w:eastAsia="Times New Roman" w:hAnsi="Simplified Arabic" w:cs="Simplified Arabic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930B00"/>
    <w:multiLevelType w:val="hybridMultilevel"/>
    <w:tmpl w:val="7BF629B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7A1F72"/>
    <w:multiLevelType w:val="hybridMultilevel"/>
    <w:tmpl w:val="37F8B058"/>
    <w:lvl w:ilvl="0" w:tplc="BA80620E">
      <w:start w:val="1"/>
      <w:numFmt w:val="bullet"/>
      <w:lvlText w:val=""/>
      <w:lvlJc w:val="left"/>
      <w:pPr>
        <w:ind w:left="1286" w:hanging="360"/>
      </w:pPr>
      <w:rPr>
        <w:rFonts w:ascii="Wingdings" w:hAnsi="Wingdings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1">
    <w:nsid w:val="48D426BE"/>
    <w:multiLevelType w:val="hybridMultilevel"/>
    <w:tmpl w:val="26F03F5C"/>
    <w:lvl w:ilvl="0" w:tplc="040C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4AA264FE"/>
    <w:multiLevelType w:val="hybridMultilevel"/>
    <w:tmpl w:val="6334406C"/>
    <w:lvl w:ilvl="0" w:tplc="29D8CB0E">
      <w:numFmt w:val="bullet"/>
      <w:lvlText w:val="-"/>
      <w:lvlJc w:val="left"/>
      <w:pPr>
        <w:ind w:left="642" w:hanging="360"/>
      </w:pPr>
      <w:rPr>
        <w:rFonts w:ascii="Traditional Arabic" w:eastAsia="Times New Roman" w:hAnsi="Traditional Arabic" w:cs="Traditional Arabic" w:hint="default"/>
      </w:rPr>
    </w:lvl>
    <w:lvl w:ilvl="1" w:tplc="040C0003" w:tentative="1">
      <w:start w:val="1"/>
      <w:numFmt w:val="bullet"/>
      <w:lvlText w:val="o"/>
      <w:lvlJc w:val="left"/>
      <w:pPr>
        <w:ind w:left="136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2" w:hanging="360"/>
      </w:pPr>
      <w:rPr>
        <w:rFonts w:ascii="Wingdings" w:hAnsi="Wingdings" w:hint="default"/>
      </w:rPr>
    </w:lvl>
  </w:abstractNum>
  <w:abstractNum w:abstractNumId="13">
    <w:nsid w:val="4B4E4405"/>
    <w:multiLevelType w:val="hybridMultilevel"/>
    <w:tmpl w:val="35FEA7E0"/>
    <w:lvl w:ilvl="0" w:tplc="D234C358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1163C6"/>
    <w:multiLevelType w:val="hybridMultilevel"/>
    <w:tmpl w:val="3D8A3480"/>
    <w:lvl w:ilvl="0" w:tplc="93A00F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5F497A" w:themeColor="accent4" w:themeShade="B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423520"/>
    <w:multiLevelType w:val="hybridMultilevel"/>
    <w:tmpl w:val="927C319E"/>
    <w:lvl w:ilvl="0" w:tplc="296EEBB4">
      <w:start w:val="1"/>
      <w:numFmt w:val="bullet"/>
      <w:lvlText w:val=""/>
      <w:lvlJc w:val="left"/>
      <w:pPr>
        <w:ind w:left="81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6">
    <w:nsid w:val="5BD71395"/>
    <w:multiLevelType w:val="hybridMultilevel"/>
    <w:tmpl w:val="A328BD06"/>
    <w:lvl w:ilvl="0" w:tplc="040C0009">
      <w:start w:val="1"/>
      <w:numFmt w:val="bullet"/>
      <w:lvlText w:val=""/>
      <w:lvlJc w:val="left"/>
      <w:pPr>
        <w:ind w:left="73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7">
    <w:nsid w:val="5D931431"/>
    <w:multiLevelType w:val="hybridMultilevel"/>
    <w:tmpl w:val="5CFCBCB0"/>
    <w:lvl w:ilvl="0" w:tplc="54C8F284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5E3C6EB4"/>
    <w:multiLevelType w:val="hybridMultilevel"/>
    <w:tmpl w:val="229E543E"/>
    <w:lvl w:ilvl="0" w:tplc="5356960E">
      <w:start w:val="2"/>
      <w:numFmt w:val="bullet"/>
      <w:lvlText w:val="-"/>
      <w:lvlJc w:val="left"/>
      <w:pPr>
        <w:ind w:left="761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9">
    <w:nsid w:val="60AD117D"/>
    <w:multiLevelType w:val="hybridMultilevel"/>
    <w:tmpl w:val="9E64E91C"/>
    <w:lvl w:ilvl="0" w:tplc="9B26A984">
      <w:start w:val="5"/>
      <w:numFmt w:val="bullet"/>
      <w:lvlText w:val="-"/>
      <w:lvlJc w:val="left"/>
      <w:pPr>
        <w:ind w:left="720" w:hanging="360"/>
      </w:pPr>
      <w:rPr>
        <w:rFonts w:ascii="Simplified Arabic" w:eastAsia="Times New Roman" w:hAnsi="Simplified Arabic" w:cs="Simplified Arabic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DA22CD"/>
    <w:multiLevelType w:val="hybridMultilevel"/>
    <w:tmpl w:val="8510344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020E99"/>
    <w:multiLevelType w:val="hybridMultilevel"/>
    <w:tmpl w:val="532AFF1E"/>
    <w:lvl w:ilvl="0" w:tplc="040C0003">
      <w:start w:val="1"/>
      <w:numFmt w:val="bullet"/>
      <w:lvlText w:val="o"/>
      <w:lvlJc w:val="left"/>
      <w:pPr>
        <w:ind w:left="814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2">
    <w:nsid w:val="6FA145AB"/>
    <w:multiLevelType w:val="hybridMultilevel"/>
    <w:tmpl w:val="07B87CB4"/>
    <w:lvl w:ilvl="0" w:tplc="040C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6FA9696B"/>
    <w:multiLevelType w:val="hybridMultilevel"/>
    <w:tmpl w:val="49CEF83A"/>
    <w:lvl w:ilvl="0" w:tplc="949A3DC0">
      <w:numFmt w:val="bullet"/>
      <w:lvlText w:val=""/>
      <w:lvlJc w:val="left"/>
      <w:pPr>
        <w:ind w:left="435" w:hanging="360"/>
      </w:pPr>
      <w:rPr>
        <w:rFonts w:ascii="Symbol" w:eastAsia="Times New Roman" w:hAnsi="Symbol" w:cs="Traditional Arabic" w:hint="default"/>
      </w:rPr>
    </w:lvl>
    <w:lvl w:ilvl="1" w:tplc="040C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4">
    <w:nsid w:val="7C4E1289"/>
    <w:multiLevelType w:val="hybridMultilevel"/>
    <w:tmpl w:val="4420F050"/>
    <w:lvl w:ilvl="0" w:tplc="C47C844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Simplified Arab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21"/>
  </w:num>
  <w:num w:numId="4">
    <w:abstractNumId w:val="19"/>
  </w:num>
  <w:num w:numId="5">
    <w:abstractNumId w:val="4"/>
  </w:num>
  <w:num w:numId="6">
    <w:abstractNumId w:val="1"/>
  </w:num>
  <w:num w:numId="7">
    <w:abstractNumId w:val="20"/>
  </w:num>
  <w:num w:numId="8">
    <w:abstractNumId w:val="3"/>
  </w:num>
  <w:num w:numId="9">
    <w:abstractNumId w:val="9"/>
  </w:num>
  <w:num w:numId="10">
    <w:abstractNumId w:val="8"/>
  </w:num>
  <w:num w:numId="11">
    <w:abstractNumId w:val="0"/>
  </w:num>
  <w:num w:numId="12">
    <w:abstractNumId w:val="15"/>
  </w:num>
  <w:num w:numId="13">
    <w:abstractNumId w:val="2"/>
  </w:num>
  <w:num w:numId="14">
    <w:abstractNumId w:val="18"/>
  </w:num>
  <w:num w:numId="15">
    <w:abstractNumId w:val="7"/>
  </w:num>
  <w:num w:numId="16">
    <w:abstractNumId w:val="10"/>
  </w:num>
  <w:num w:numId="17">
    <w:abstractNumId w:val="17"/>
  </w:num>
  <w:num w:numId="18">
    <w:abstractNumId w:val="24"/>
  </w:num>
  <w:num w:numId="19">
    <w:abstractNumId w:val="22"/>
  </w:num>
  <w:num w:numId="20">
    <w:abstractNumId w:val="11"/>
  </w:num>
  <w:num w:numId="21">
    <w:abstractNumId w:val="14"/>
  </w:num>
  <w:num w:numId="22">
    <w:abstractNumId w:val="13"/>
  </w:num>
  <w:num w:numId="23">
    <w:abstractNumId w:val="23"/>
  </w:num>
  <w:num w:numId="24">
    <w:abstractNumId w:val="12"/>
  </w:num>
  <w:num w:numId="25">
    <w:abstractNumId w:val="6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93185">
      <o:colormenu v:ext="edit" strokecolor="none [2405]"/>
    </o:shapedefaults>
  </w:hdrShapeDefaults>
  <w:footnotePr>
    <w:footnote w:id="0"/>
    <w:footnote w:id="1"/>
  </w:footnotePr>
  <w:endnotePr>
    <w:endnote w:id="0"/>
    <w:endnote w:id="1"/>
  </w:endnotePr>
  <w:compat/>
  <w:rsids>
    <w:rsidRoot w:val="00B85E36"/>
    <w:rsid w:val="00022321"/>
    <w:rsid w:val="0004199D"/>
    <w:rsid w:val="00052191"/>
    <w:rsid w:val="000550B0"/>
    <w:rsid w:val="00060DC8"/>
    <w:rsid w:val="00061AA6"/>
    <w:rsid w:val="00063AD6"/>
    <w:rsid w:val="00080528"/>
    <w:rsid w:val="00082B41"/>
    <w:rsid w:val="00083068"/>
    <w:rsid w:val="00084932"/>
    <w:rsid w:val="000849CE"/>
    <w:rsid w:val="000858BA"/>
    <w:rsid w:val="00090AF7"/>
    <w:rsid w:val="000A3509"/>
    <w:rsid w:val="000A445C"/>
    <w:rsid w:val="000A457D"/>
    <w:rsid w:val="000C1FE6"/>
    <w:rsid w:val="000C6186"/>
    <w:rsid w:val="000C72F6"/>
    <w:rsid w:val="000E0BD0"/>
    <w:rsid w:val="000E54C8"/>
    <w:rsid w:val="000F5257"/>
    <w:rsid w:val="00106B37"/>
    <w:rsid w:val="00114FF5"/>
    <w:rsid w:val="0011653C"/>
    <w:rsid w:val="001200EE"/>
    <w:rsid w:val="001522E5"/>
    <w:rsid w:val="001605FE"/>
    <w:rsid w:val="00164FF0"/>
    <w:rsid w:val="00175685"/>
    <w:rsid w:val="0018034D"/>
    <w:rsid w:val="001879FF"/>
    <w:rsid w:val="001A2425"/>
    <w:rsid w:val="001A3E98"/>
    <w:rsid w:val="001A4E49"/>
    <w:rsid w:val="001D1E38"/>
    <w:rsid w:val="001E3999"/>
    <w:rsid w:val="001F2840"/>
    <w:rsid w:val="00211312"/>
    <w:rsid w:val="00217E83"/>
    <w:rsid w:val="00227B62"/>
    <w:rsid w:val="00235E5F"/>
    <w:rsid w:val="002416C0"/>
    <w:rsid w:val="00243087"/>
    <w:rsid w:val="00244597"/>
    <w:rsid w:val="002467EA"/>
    <w:rsid w:val="00260C8E"/>
    <w:rsid w:val="00265DDD"/>
    <w:rsid w:val="00272BB8"/>
    <w:rsid w:val="00276426"/>
    <w:rsid w:val="00292C2A"/>
    <w:rsid w:val="002A21FC"/>
    <w:rsid w:val="002A3CBE"/>
    <w:rsid w:val="002B1CED"/>
    <w:rsid w:val="002B31E7"/>
    <w:rsid w:val="002B53C8"/>
    <w:rsid w:val="002C57BE"/>
    <w:rsid w:val="002D1EE6"/>
    <w:rsid w:val="002E7E8B"/>
    <w:rsid w:val="002F4B3B"/>
    <w:rsid w:val="00303E4E"/>
    <w:rsid w:val="00306EE8"/>
    <w:rsid w:val="0032738D"/>
    <w:rsid w:val="003333F2"/>
    <w:rsid w:val="00334D2A"/>
    <w:rsid w:val="00361B8D"/>
    <w:rsid w:val="00362C2E"/>
    <w:rsid w:val="0037542A"/>
    <w:rsid w:val="00375A0E"/>
    <w:rsid w:val="00381400"/>
    <w:rsid w:val="00387E5E"/>
    <w:rsid w:val="003C7024"/>
    <w:rsid w:val="003D2A12"/>
    <w:rsid w:val="003D63A7"/>
    <w:rsid w:val="003E710D"/>
    <w:rsid w:val="00405A64"/>
    <w:rsid w:val="00407999"/>
    <w:rsid w:val="00412B77"/>
    <w:rsid w:val="004410C2"/>
    <w:rsid w:val="00441829"/>
    <w:rsid w:val="00457E4D"/>
    <w:rsid w:val="00471B2E"/>
    <w:rsid w:val="00481155"/>
    <w:rsid w:val="00491FAF"/>
    <w:rsid w:val="004922F6"/>
    <w:rsid w:val="004943DD"/>
    <w:rsid w:val="0049461C"/>
    <w:rsid w:val="00495585"/>
    <w:rsid w:val="004A44C8"/>
    <w:rsid w:val="004A52A1"/>
    <w:rsid w:val="004B078E"/>
    <w:rsid w:val="004B7BF5"/>
    <w:rsid w:val="004D440F"/>
    <w:rsid w:val="004E0064"/>
    <w:rsid w:val="004F1A7D"/>
    <w:rsid w:val="004F1FF4"/>
    <w:rsid w:val="004F20A3"/>
    <w:rsid w:val="004F6893"/>
    <w:rsid w:val="00510B24"/>
    <w:rsid w:val="00533E92"/>
    <w:rsid w:val="00545FB4"/>
    <w:rsid w:val="0055208D"/>
    <w:rsid w:val="00552AB1"/>
    <w:rsid w:val="005568B7"/>
    <w:rsid w:val="00565861"/>
    <w:rsid w:val="00566414"/>
    <w:rsid w:val="00577C24"/>
    <w:rsid w:val="00584ABD"/>
    <w:rsid w:val="005935E2"/>
    <w:rsid w:val="005B6E13"/>
    <w:rsid w:val="005D3F1A"/>
    <w:rsid w:val="005E356E"/>
    <w:rsid w:val="005F02FD"/>
    <w:rsid w:val="005F2A01"/>
    <w:rsid w:val="00602314"/>
    <w:rsid w:val="00606614"/>
    <w:rsid w:val="0061778A"/>
    <w:rsid w:val="00621B56"/>
    <w:rsid w:val="00630F5B"/>
    <w:rsid w:val="00630F7A"/>
    <w:rsid w:val="006319D0"/>
    <w:rsid w:val="00633930"/>
    <w:rsid w:val="006344E1"/>
    <w:rsid w:val="006432AB"/>
    <w:rsid w:val="00656946"/>
    <w:rsid w:val="006734BE"/>
    <w:rsid w:val="00674B62"/>
    <w:rsid w:val="00685549"/>
    <w:rsid w:val="00696ECA"/>
    <w:rsid w:val="006978C1"/>
    <w:rsid w:val="006A1CC9"/>
    <w:rsid w:val="006B081F"/>
    <w:rsid w:val="006B117B"/>
    <w:rsid w:val="006B2B8B"/>
    <w:rsid w:val="006B2BD8"/>
    <w:rsid w:val="006C2600"/>
    <w:rsid w:val="006C33AB"/>
    <w:rsid w:val="006D3943"/>
    <w:rsid w:val="006D4318"/>
    <w:rsid w:val="006D4ED1"/>
    <w:rsid w:val="006D526A"/>
    <w:rsid w:val="006E087F"/>
    <w:rsid w:val="006F00C0"/>
    <w:rsid w:val="006F16C3"/>
    <w:rsid w:val="0071221A"/>
    <w:rsid w:val="00714ED5"/>
    <w:rsid w:val="0072332E"/>
    <w:rsid w:val="00726279"/>
    <w:rsid w:val="007520C7"/>
    <w:rsid w:val="00756119"/>
    <w:rsid w:val="007635A8"/>
    <w:rsid w:val="00764E20"/>
    <w:rsid w:val="007B0E7C"/>
    <w:rsid w:val="007B7B5D"/>
    <w:rsid w:val="007C2E05"/>
    <w:rsid w:val="007D3DA5"/>
    <w:rsid w:val="007E0BDF"/>
    <w:rsid w:val="0080750B"/>
    <w:rsid w:val="00824540"/>
    <w:rsid w:val="00831F09"/>
    <w:rsid w:val="00832C18"/>
    <w:rsid w:val="00834B67"/>
    <w:rsid w:val="00835307"/>
    <w:rsid w:val="00844EBE"/>
    <w:rsid w:val="00847D42"/>
    <w:rsid w:val="0086240C"/>
    <w:rsid w:val="00867FCD"/>
    <w:rsid w:val="0087055A"/>
    <w:rsid w:val="00876279"/>
    <w:rsid w:val="0087749C"/>
    <w:rsid w:val="00887756"/>
    <w:rsid w:val="008A16FF"/>
    <w:rsid w:val="008A3560"/>
    <w:rsid w:val="008B257A"/>
    <w:rsid w:val="008C3BFE"/>
    <w:rsid w:val="008C3D2D"/>
    <w:rsid w:val="008C4D91"/>
    <w:rsid w:val="008C7148"/>
    <w:rsid w:val="008D6173"/>
    <w:rsid w:val="008D6631"/>
    <w:rsid w:val="008D7EE7"/>
    <w:rsid w:val="009124AC"/>
    <w:rsid w:val="009215CF"/>
    <w:rsid w:val="009272E9"/>
    <w:rsid w:val="00931BD6"/>
    <w:rsid w:val="009461B5"/>
    <w:rsid w:val="00953D45"/>
    <w:rsid w:val="009669E2"/>
    <w:rsid w:val="00975F2C"/>
    <w:rsid w:val="009775CB"/>
    <w:rsid w:val="00977F0D"/>
    <w:rsid w:val="00986DA8"/>
    <w:rsid w:val="009920D4"/>
    <w:rsid w:val="009B0C6F"/>
    <w:rsid w:val="009B1481"/>
    <w:rsid w:val="009B5604"/>
    <w:rsid w:val="009C418D"/>
    <w:rsid w:val="009D1A1B"/>
    <w:rsid w:val="009E67AC"/>
    <w:rsid w:val="009F5E37"/>
    <w:rsid w:val="00A103AB"/>
    <w:rsid w:val="00A2613D"/>
    <w:rsid w:val="00A37FD5"/>
    <w:rsid w:val="00A44C05"/>
    <w:rsid w:val="00A4536A"/>
    <w:rsid w:val="00A45418"/>
    <w:rsid w:val="00A55354"/>
    <w:rsid w:val="00A774D2"/>
    <w:rsid w:val="00A82BDD"/>
    <w:rsid w:val="00A9023B"/>
    <w:rsid w:val="00A90D9F"/>
    <w:rsid w:val="00AA01C2"/>
    <w:rsid w:val="00AB3C1C"/>
    <w:rsid w:val="00AC0243"/>
    <w:rsid w:val="00AC0EB7"/>
    <w:rsid w:val="00AD7092"/>
    <w:rsid w:val="00AE0512"/>
    <w:rsid w:val="00AE0F82"/>
    <w:rsid w:val="00AE1DF5"/>
    <w:rsid w:val="00AE3417"/>
    <w:rsid w:val="00AE46D3"/>
    <w:rsid w:val="00AE5D4B"/>
    <w:rsid w:val="00AF13A5"/>
    <w:rsid w:val="00B05435"/>
    <w:rsid w:val="00B16907"/>
    <w:rsid w:val="00B357B5"/>
    <w:rsid w:val="00B430DD"/>
    <w:rsid w:val="00B85D73"/>
    <w:rsid w:val="00B85E36"/>
    <w:rsid w:val="00B87CD9"/>
    <w:rsid w:val="00B94613"/>
    <w:rsid w:val="00BA23A3"/>
    <w:rsid w:val="00BA472F"/>
    <w:rsid w:val="00BA6302"/>
    <w:rsid w:val="00BC5392"/>
    <w:rsid w:val="00BD24CB"/>
    <w:rsid w:val="00BD5775"/>
    <w:rsid w:val="00BD79DF"/>
    <w:rsid w:val="00BE2AA1"/>
    <w:rsid w:val="00BE722C"/>
    <w:rsid w:val="00BF43FF"/>
    <w:rsid w:val="00C14696"/>
    <w:rsid w:val="00C264EC"/>
    <w:rsid w:val="00C418E9"/>
    <w:rsid w:val="00C46263"/>
    <w:rsid w:val="00C4685F"/>
    <w:rsid w:val="00C527D3"/>
    <w:rsid w:val="00C56902"/>
    <w:rsid w:val="00C62242"/>
    <w:rsid w:val="00C7065B"/>
    <w:rsid w:val="00C93C17"/>
    <w:rsid w:val="00C96179"/>
    <w:rsid w:val="00CA5E94"/>
    <w:rsid w:val="00CA6FCD"/>
    <w:rsid w:val="00CC5660"/>
    <w:rsid w:val="00CC77CE"/>
    <w:rsid w:val="00CE4A89"/>
    <w:rsid w:val="00CE6295"/>
    <w:rsid w:val="00CE7C6B"/>
    <w:rsid w:val="00D00516"/>
    <w:rsid w:val="00D15D33"/>
    <w:rsid w:val="00D23E5E"/>
    <w:rsid w:val="00D25EF3"/>
    <w:rsid w:val="00D2656D"/>
    <w:rsid w:val="00D30097"/>
    <w:rsid w:val="00D30932"/>
    <w:rsid w:val="00D67452"/>
    <w:rsid w:val="00D70F2A"/>
    <w:rsid w:val="00D72F0D"/>
    <w:rsid w:val="00D83F48"/>
    <w:rsid w:val="00D86133"/>
    <w:rsid w:val="00D86235"/>
    <w:rsid w:val="00D96E7F"/>
    <w:rsid w:val="00DA693C"/>
    <w:rsid w:val="00DB63CC"/>
    <w:rsid w:val="00DB6FC8"/>
    <w:rsid w:val="00DC0E5E"/>
    <w:rsid w:val="00DC4129"/>
    <w:rsid w:val="00DD66A2"/>
    <w:rsid w:val="00DE0491"/>
    <w:rsid w:val="00DF089E"/>
    <w:rsid w:val="00DF0FF6"/>
    <w:rsid w:val="00DF3C07"/>
    <w:rsid w:val="00DF4125"/>
    <w:rsid w:val="00E25C1C"/>
    <w:rsid w:val="00E40E18"/>
    <w:rsid w:val="00E55815"/>
    <w:rsid w:val="00E618AF"/>
    <w:rsid w:val="00E63295"/>
    <w:rsid w:val="00E8139B"/>
    <w:rsid w:val="00E821E2"/>
    <w:rsid w:val="00E95E8D"/>
    <w:rsid w:val="00E96FDE"/>
    <w:rsid w:val="00EB70B8"/>
    <w:rsid w:val="00EC372B"/>
    <w:rsid w:val="00EE41B4"/>
    <w:rsid w:val="00F06620"/>
    <w:rsid w:val="00F13000"/>
    <w:rsid w:val="00F13D12"/>
    <w:rsid w:val="00F223B8"/>
    <w:rsid w:val="00F23988"/>
    <w:rsid w:val="00F3037B"/>
    <w:rsid w:val="00F36B47"/>
    <w:rsid w:val="00F36FF5"/>
    <w:rsid w:val="00F37F6B"/>
    <w:rsid w:val="00F40CC9"/>
    <w:rsid w:val="00F410C1"/>
    <w:rsid w:val="00F473D5"/>
    <w:rsid w:val="00F575D0"/>
    <w:rsid w:val="00F6628A"/>
    <w:rsid w:val="00F67DA9"/>
    <w:rsid w:val="00F86AC5"/>
    <w:rsid w:val="00FA388F"/>
    <w:rsid w:val="00FA4BA0"/>
    <w:rsid w:val="00FB0A1B"/>
    <w:rsid w:val="00FC0FEC"/>
    <w:rsid w:val="00FC7196"/>
    <w:rsid w:val="00FD2BF4"/>
    <w:rsid w:val="00FD30BA"/>
    <w:rsid w:val="00FD5786"/>
    <w:rsid w:val="00FE464C"/>
    <w:rsid w:val="00FE5E20"/>
    <w:rsid w:val="00FF07CC"/>
    <w:rsid w:val="00FF16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5">
      <o:colormenu v:ext="edit" strokecolor="none [240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30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85E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85E36"/>
  </w:style>
  <w:style w:type="paragraph" w:styleId="Pieddepage">
    <w:name w:val="footer"/>
    <w:basedOn w:val="Normal"/>
    <w:link w:val="PieddepageCar"/>
    <w:uiPriority w:val="99"/>
    <w:unhideWhenUsed/>
    <w:rsid w:val="00B85E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85E36"/>
  </w:style>
  <w:style w:type="paragraph" w:styleId="Textedebulles">
    <w:name w:val="Balloon Text"/>
    <w:basedOn w:val="Normal"/>
    <w:link w:val="TextedebullesCar"/>
    <w:uiPriority w:val="99"/>
    <w:semiHidden/>
    <w:unhideWhenUsed/>
    <w:rsid w:val="00B85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85E36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C372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803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F662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eple">
    <w:name w:val="Subtle Emphasis"/>
    <w:basedOn w:val="Policepardfaut"/>
    <w:uiPriority w:val="19"/>
    <w:qFormat/>
    <w:rsid w:val="00C264EC"/>
    <w:rPr>
      <w:i/>
      <w:iCs/>
      <w:color w:val="808080" w:themeColor="text1" w:themeTint="7F"/>
    </w:rPr>
  </w:style>
  <w:style w:type="character" w:styleId="Lienhypertexte">
    <w:name w:val="Hyperlink"/>
    <w:basedOn w:val="Policepardfaut"/>
    <w:uiPriority w:val="99"/>
    <w:unhideWhenUsed/>
    <w:rsid w:val="0017568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5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jتتتت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049F58F-F8D1-4724-A088-76B194409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1174</TotalTime>
  <Pages>3</Pages>
  <Words>426</Words>
  <Characters>2348</Characters>
  <Application>Microsoft Office Word</Application>
  <DocSecurity>0</DocSecurity>
  <Lines>19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منهج عن التكوين</vt:lpstr>
      <vt:lpstr>لمديرية المسح الأراضي لولاية البيض  الفصل الثالث:                                                                                     الدراسة الميدانية</vt:lpstr>
    </vt:vector>
  </TitlesOfParts>
  <Company/>
  <LinksUpToDate>false</LinksUpToDate>
  <CharactersWithSpaces>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منهج عن التكوين</dc:title>
  <dc:creator>poste 03</dc:creator>
  <cp:lastModifiedBy>serair</cp:lastModifiedBy>
  <cp:revision>58</cp:revision>
  <cp:lastPrinted>2019-05-22T00:29:00Z</cp:lastPrinted>
  <dcterms:created xsi:type="dcterms:W3CDTF">2018-03-25T12:55:00Z</dcterms:created>
  <dcterms:modified xsi:type="dcterms:W3CDTF">2019-05-22T01:00:00Z</dcterms:modified>
</cp:coreProperties>
</file>