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DD" w:rsidRDefault="00EA46A4" w:rsidP="006432AB">
      <w:pPr>
        <w:pStyle w:val="NormalWeb"/>
        <w:bidi/>
        <w:spacing w:before="0" w:beforeAutospacing="0" w:afterAutospacing="0" w:line="360" w:lineRule="auto"/>
        <w:ind w:right="-142"/>
        <w:jc w:val="center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EA46A4">
        <w:rPr>
          <w:rFonts w:ascii="Traditional Arabic" w:hAnsi="Traditional Arabic" w:cs="Traditional Arabic"/>
          <w:sz w:val="32"/>
          <w:szCs w:val="32"/>
          <w:lang w:bidi="ar-DZ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158.25pt;height:55.5pt" fillcolor="#99f" strokecolor="#b2a1c7 [1943]">
            <v:fill color2="#099" focus="100%" type="gradient"/>
            <v:shadow on="t" color="silver" opacity="52429f" offset="3pt,3pt"/>
            <v:textpath style="font-family:&quot;Times New Roman&quot;;v-text-kern:t" trim="t" fitpath="t" xscale="f" string="مقـــدمــــة:"/>
          </v:shape>
        </w:pict>
      </w:r>
    </w:p>
    <w:p w:rsidR="00CE4A89" w:rsidRPr="00FF07CC" w:rsidRDefault="00A82BDD" w:rsidP="00FF07CC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        إن الحمد لله نحمده و </w:t>
      </w:r>
      <w:proofErr w:type="spellStart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نستعينه</w:t>
      </w:r>
      <w:proofErr w:type="spellEnd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و نستغفره و نعوذ </w:t>
      </w:r>
      <w:proofErr w:type="spellStart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به</w:t>
      </w:r>
      <w:proofErr w:type="spellEnd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من شرور أنفسنا و سيئات أعمالنا، من يهده الله فلا مضل له، و من يضلل فلا هادي له، و أشهد أن لا إله إلا الله وحده لا شريك له و أشهد أن محمد عبده و رسوله.</w:t>
      </w:r>
    </w:p>
    <w:p w:rsidR="00A82BDD" w:rsidRPr="00FF07CC" w:rsidRDefault="00A82BDD" w:rsidP="00FF07CC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 </w:t>
      </w:r>
      <w:proofErr w:type="gramStart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إن</w:t>
      </w:r>
      <w:proofErr w:type="gramEnd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اللغة العربية شرفها الله تعالى بنزول القرآن الكريم و أعلى من شأنها فجعلها لغة عالمية تحمل الدين الإسلامي للإنسانية جمعاء و للمحافظة </w:t>
      </w:r>
      <w:r w:rsidR="006D4ED1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على هذه الذرة الثمينة هب علماء العربية متحملين الصعاب فجمعوا ألفاظها و تراكيبها من أفواه أهلها الخلص.</w:t>
      </w:r>
    </w:p>
    <w:p w:rsidR="006D4ED1" w:rsidRDefault="006D4ED1" w:rsidP="00FF07CC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أنزل الله تعالى القرآن بلسان عربي، و هذا يعني أنه جار في ألفاظه و معانيه و أساليبه و إعرابه و اشتقاقه على لسان العرب الفصيح، قال الله تعالى:﴿ </w:t>
      </w:r>
      <w:r w:rsidRPr="00FF07CC">
        <w:rPr>
          <w:rFonts w:ascii="Traditional Arabic" w:hAnsi="Traditional Arabic" w:cs="Traditional Arabic"/>
          <w:color w:val="403152" w:themeColor="accent4" w:themeShade="80"/>
          <w:sz w:val="36"/>
          <w:szCs w:val="36"/>
          <w:rtl/>
          <w:lang w:bidi="ar-DZ"/>
        </w:rPr>
        <w:t xml:space="preserve">إن أنزلناه قرآن عربيا لعلكم تعقلون </w:t>
      </w: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﴾ </w:t>
      </w:r>
      <w:r w:rsidR="00633930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"سورة يوسف 02"، اختار الله أن يكون اللسان العربي مظهرا لوحيه و أن يكون العرب هم الملقين أولا لشرعه و إبلاغ مراده</w:t>
      </w:r>
      <w:r w:rsidR="004E0064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، و لذلك لكون العرب أفصح لسان و لغتهم أسهل انتشارا، و تعتبر معرفة لغة القرآن من أهم الأدوات و الطرق لفهمه و تفسيره و بدون ذلك يقع الخلط و سوء الفهم لمن كان ليس عربي بالسليقة، و لأن القرآن العربي وجب معرفة مفردات و ألفاظ و مدلولاتها بحسب الموضع، و العلم بقواعدها أيضا و نقصد بقواعدها التصريف، النحو، الاشتقاق، و الغريب و الإعراب، المعاني و البيان و البديع.</w:t>
      </w:r>
    </w:p>
    <w:p w:rsidR="00A55354" w:rsidRPr="00FF07CC" w:rsidRDefault="00A55354" w:rsidP="00A55354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p w:rsidR="008B257A" w:rsidRPr="00FF07CC" w:rsidRDefault="008B257A" w:rsidP="00FF07CC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</w:t>
      </w:r>
      <w:r w:rsidR="004E0064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تنوعت </w:t>
      </w:r>
      <w:r w:rsidR="00235E5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مواضيع القرآن الكريم، و تبعا له تنوعت اهتماما</w:t>
      </w:r>
      <w:r w:rsidR="000C6186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ت الباحثين و </w:t>
      </w:r>
      <w:proofErr w:type="spellStart"/>
      <w:r w:rsidR="000C6186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الدراسين</w:t>
      </w:r>
      <w:proofErr w:type="spellEnd"/>
      <w:r w:rsidR="000C6186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له، فهو </w:t>
      </w:r>
      <w:r w:rsidR="00235E5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كتاب</w:t>
      </w: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تربية و تعليم و هو كتاب </w:t>
      </w:r>
      <w:r w:rsidR="000C6186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حق </w:t>
      </w: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و علم لمن أراد تنمية معارفه و معلوماته، و  كتاب هداية و إرشاد و ف</w:t>
      </w:r>
      <w:r w:rsid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قه، و مـع </w:t>
      </w:r>
      <w:r w:rsidR="00FF07CC">
        <w:rPr>
          <w:rFonts w:ascii="Traditional Arabic" w:hAnsi="Traditional Arabic" w:cs="Traditional Arabic"/>
          <w:sz w:val="36"/>
          <w:szCs w:val="36"/>
          <w:rtl/>
          <w:lang w:bidi="ar-DZ"/>
        </w:rPr>
        <w:lastRenderedPageBreak/>
        <w:t xml:space="preserve">هذا كله كتاب لغة  </w:t>
      </w: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و بيان. أعجز أمة عرفت </w:t>
      </w:r>
      <w:proofErr w:type="spellStart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بهما</w:t>
      </w:r>
      <w:proofErr w:type="spellEnd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، و برعت فيهما حتى أنه من غلبة هذا الجانب على الأذهان، تعلق القلوب </w:t>
      </w:r>
      <w:proofErr w:type="spellStart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به</w:t>
      </w:r>
      <w:proofErr w:type="spellEnd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صار إذا أطلق الإعجاز انصرف مباشرة إليه دون غيره، لهذا نجد أن الالتفاف إلى لغة القرآن و بيانه و العناية </w:t>
      </w:r>
      <w:proofErr w:type="spellStart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بهما</w:t>
      </w:r>
      <w:proofErr w:type="spellEnd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كانت من أول لحظة نزل فيها و لازال هذا الالتفاف ينمو و تلك  العناية تكبر، حتى صار من </w:t>
      </w:r>
      <w:r w:rsidR="009C418D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العسير على الفرد أن يحصي المؤلفات التي كتبت في بيان الجوانب اللغوية و البيانية للقرآن الكريم، ففي كل عصر و في كل مصر نجد كثيراً من المهتمين، على اختلاف بينهم في درجات العناية و التناول.</w:t>
      </w:r>
    </w:p>
    <w:p w:rsidR="00A55354" w:rsidRDefault="009C418D" w:rsidP="00FF07CC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أما من الناحية التاريخية فبدأت هذه الدراسات البيانية للقرآن من عهد النبوة و الخلافة الراشدة، على شكل إشارات و ومضات لأن العهد لم يكن بحاجة إلى مثل هذه الأمور ثم بدأت الخطوات الكتابية فيها، فنجد الجاحظ </w:t>
      </w:r>
      <w:proofErr w:type="spellStart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الواسطي</w:t>
      </w:r>
      <w:proofErr w:type="spellEnd"/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، </w:t>
      </w:r>
      <w:r w:rsidR="002A21FC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</w:t>
      </w: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و الرماني، الجرجاني و غيرهم الكثير من العلماء الذين قدموا لنا الكثير في ه</w:t>
      </w:r>
      <w:r w:rsidR="00A55354">
        <w:rPr>
          <w:rFonts w:ascii="Traditional Arabic" w:hAnsi="Traditional Arabic" w:cs="Traditional Arabic"/>
          <w:sz w:val="36"/>
          <w:szCs w:val="36"/>
          <w:rtl/>
          <w:lang w:bidi="ar-DZ"/>
        </w:rPr>
        <w:t>ذا الموضوع، و اهتموا في دراستهم</w:t>
      </w:r>
      <w:r w:rsidR="002A21FC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</w:t>
      </w: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على الجانب </w:t>
      </w:r>
      <w:r w:rsidR="00D67452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البيان من إعجاز القرآن. يعد الإعجاز القرآني المرشد للبلاغة العربية، و سر من أسرار الفصاحة و البيان</w:t>
      </w:r>
      <w:r w:rsidR="00A55354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</w:t>
      </w:r>
      <w:r w:rsidR="00D67452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و لولاه لما تطورت مجالاتها، قام علم الإعجاز في القرنين الثالث </w:t>
      </w:r>
      <w:r w:rsidR="00457E4D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و الرابع و أوائل القرن الخامس على أيدي علماء عظماء كان لبعضهم أكبر </w:t>
      </w:r>
      <w:r w:rsidR="00D23E5E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الأثر في تأسيس </w:t>
      </w:r>
      <w:r w:rsidR="002A21FC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القواعد وضع الضوابط لهذا العلم، فقد ألفوا كتب كثيرة تدرس الإعجاز البياني تحمل في الغالب عنوان "</w:t>
      </w:r>
      <w:r w:rsidR="002A21FC" w:rsidRPr="00FF07CC">
        <w:rPr>
          <w:rFonts w:ascii="Traditional Arabic" w:hAnsi="Traditional Arabic" w:cs="Traditional Arabic"/>
          <w:b/>
          <w:bCs/>
          <w:color w:val="403152" w:themeColor="accent4" w:themeShade="80"/>
          <w:sz w:val="36"/>
          <w:szCs w:val="36"/>
          <w:rtl/>
          <w:lang w:bidi="ar-DZ"/>
        </w:rPr>
        <w:t>نظم القرآن</w:t>
      </w:r>
      <w:r w:rsidR="002A21FC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" و هذا العنوان يشير</w:t>
      </w:r>
      <w:r w:rsidR="00AB3C1C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إلى أن مصنفيها اتجهوا بالدرس البلاغي في الإعجاز البلاغي ممن لم تصل إلينا كتبهم، فلننظر في مناهج الذين بقيت كتبهم معالم لخطواتهم على الطريق، نقصد </w:t>
      </w:r>
      <w:r w:rsidR="004A52A1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بالإعجاز البياني </w:t>
      </w:r>
    </w:p>
    <w:p w:rsidR="00BD79DF" w:rsidRPr="00FF07CC" w:rsidRDefault="004A52A1" w:rsidP="00A55354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(البلاغي) هو المشتمل على الصور البلاغية </w:t>
      </w:r>
      <w:r w:rsidR="00BD79D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من تشبيه و مجاز و كناية و غيرها، و جل الباحثين على أن البلاغة هي الوجه الأصيل في إعجاز القرآن الكريم، و إن كانوا قد ذهبوا في تحديد هذه البلاغة التي </w:t>
      </w:r>
      <w:r w:rsidR="00BD79D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lastRenderedPageBreak/>
        <w:t xml:space="preserve">اختص </w:t>
      </w:r>
      <w:proofErr w:type="spellStart"/>
      <w:r w:rsidR="00BD79D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بها</w:t>
      </w:r>
      <w:proofErr w:type="spellEnd"/>
      <w:r w:rsidR="00BD79D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القرآن الكريم مذاهب شتى إذ الوجه الذي يلازم كل سورة، و من هنا يمكننا أن نطرح الإشكالية المبني بحثنا عليها و الموسوم </w:t>
      </w:r>
      <w:proofErr w:type="spellStart"/>
      <w:r w:rsidR="00BD79D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بـــ</w:t>
      </w:r>
      <w:proofErr w:type="spellEnd"/>
      <w:r w:rsidR="00BD79D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:</w:t>
      </w:r>
    </w:p>
    <w:p w:rsidR="00BD79DF" w:rsidRPr="00FF07CC" w:rsidRDefault="00BD79DF" w:rsidP="00FF07CC">
      <w:pPr>
        <w:pStyle w:val="NormalWeb"/>
        <w:bidi/>
        <w:spacing w:before="0" w:beforeAutospacing="0" w:afterAutospacing="0" w:line="360" w:lineRule="auto"/>
        <w:ind w:right="-142"/>
        <w:jc w:val="center"/>
        <w:rPr>
          <w:rFonts w:ascii="Traditional Arabic" w:hAnsi="Traditional Arabic" w:cs="Traditional Arabic"/>
          <w:b/>
          <w:bCs/>
          <w:color w:val="5F497A" w:themeColor="accent4" w:themeShade="BF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b/>
          <w:bCs/>
          <w:color w:val="5F497A" w:themeColor="accent4" w:themeShade="BF"/>
          <w:sz w:val="36"/>
          <w:szCs w:val="36"/>
          <w:rtl/>
          <w:lang w:bidi="ar-DZ"/>
        </w:rPr>
        <w:t>الدراسات اللغوية في الإعجاز البياني للقرآن الكريم</w:t>
      </w:r>
    </w:p>
    <w:p w:rsidR="00BD79DF" w:rsidRPr="00FF07CC" w:rsidRDefault="00BD79DF" w:rsidP="00B62104">
      <w:pPr>
        <w:pStyle w:val="NormalWeb"/>
        <w:numPr>
          <w:ilvl w:val="0"/>
          <w:numId w:val="22"/>
        </w:numPr>
        <w:bidi/>
        <w:spacing w:before="0" w:beforeAutospacing="0" w:afterAutospacing="0" w:line="360" w:lineRule="auto"/>
        <w:ind w:left="423"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t xml:space="preserve">إشكالية </w:t>
      </w:r>
      <w:proofErr w:type="gramStart"/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t>البحث</w:t>
      </w:r>
      <w:r w:rsidR="00B62104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u w:val="dotDotDash"/>
          <w:rtl/>
          <w:lang w:bidi="ar-DZ"/>
        </w:rPr>
        <w:t xml:space="preserve"> </w:t>
      </w: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  <w:t>:</w:t>
      </w:r>
      <w:proofErr w:type="gramEnd"/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  <w:t xml:space="preserve"> </w:t>
      </w:r>
    </w:p>
    <w:p w:rsidR="00BD79DF" w:rsidRPr="00FF07CC" w:rsidRDefault="00BD79DF" w:rsidP="00FF07CC">
      <w:pPr>
        <w:pStyle w:val="NormalWeb"/>
        <w:bidi/>
        <w:spacing w:before="0" w:beforeAutospacing="0" w:afterAutospacing="0" w:line="360" w:lineRule="auto"/>
        <w:ind w:left="423"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  <w:t xml:space="preserve">                       </w:t>
      </w: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فيم تكمن أهم الدراسات اللغوية في الإعجاز البياني؟</w:t>
      </w:r>
    </w:p>
    <w:p w:rsidR="00BD79DF" w:rsidRPr="00FF07CC" w:rsidRDefault="00BD79DF" w:rsidP="00FF07CC">
      <w:pPr>
        <w:pStyle w:val="NormalWeb"/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لينطوي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تحتها روافد و هي عبارة عن تساؤلات:</w:t>
      </w:r>
    </w:p>
    <w:p w:rsidR="00BD79DF" w:rsidRPr="00FF07CC" w:rsidRDefault="00BD79DF" w:rsidP="00FF07CC">
      <w:pPr>
        <w:pStyle w:val="NormalWeb"/>
        <w:numPr>
          <w:ilvl w:val="0"/>
          <w:numId w:val="23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ما هي وجوه الإعجاز؟</w:t>
      </w:r>
    </w:p>
    <w:p w:rsidR="00BD79DF" w:rsidRPr="00FF07CC" w:rsidRDefault="00BD79DF" w:rsidP="00FF07CC">
      <w:pPr>
        <w:pStyle w:val="NormalWeb"/>
        <w:numPr>
          <w:ilvl w:val="0"/>
          <w:numId w:val="23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كيف بين علماؤنا هذا الإعجاز؟</w:t>
      </w:r>
    </w:p>
    <w:p w:rsidR="00BD79DF" w:rsidRPr="00FF07CC" w:rsidRDefault="000849CE" w:rsidP="00FF07CC">
      <w:pPr>
        <w:pStyle w:val="NormalWeb"/>
        <w:bidi/>
        <w:spacing w:before="0" w:beforeAutospacing="0" w:afterAutospacing="0" w:line="360" w:lineRule="auto"/>
        <w:ind w:left="435"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و قد اتبعنا لتبيين أطر هذه الإشكالية خطة بحث كانت كالتالي:</w:t>
      </w:r>
    </w:p>
    <w:p w:rsidR="00B430DD" w:rsidRPr="00A55354" w:rsidRDefault="000849CE" w:rsidP="00FF07CC">
      <w:pPr>
        <w:pStyle w:val="NormalWeb"/>
        <w:numPr>
          <w:ilvl w:val="0"/>
          <w:numId w:val="22"/>
        </w:numPr>
        <w:bidi/>
        <w:spacing w:before="0" w:beforeAutospacing="0" w:afterAutospacing="0" w:line="360" w:lineRule="auto"/>
        <w:ind w:left="282"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t>خطة البحث</w:t>
      </w: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  <w:t xml:space="preserve">: 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بدأناها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بمقدمة </w:t>
      </w:r>
      <w:r w:rsidR="00DF4125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تمهيدية للبحث و طرح إشكالية فيها، يليه مدخل نظري اشتمل على عرض عدة مفاهيم و مصطلحات لها علاقة بالقرآن الكريم مع الإشارة إلى مجمل الدراسات </w:t>
      </w:r>
      <w:r w:rsidR="00B430DD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اللغوية في القرآن الكريم، ثم قسمنا بحثنا إلى فصلين، فكان الفصل الأول بعنوان: "الإعجاز و البلاغيون الأعلام" ينطوي تحته ثلاث مباحث: </w:t>
      </w:r>
    </w:p>
    <w:p w:rsidR="00A55354" w:rsidRPr="00FF07CC" w:rsidRDefault="00A55354" w:rsidP="00A55354">
      <w:pPr>
        <w:pStyle w:val="NormalWeb"/>
        <w:bidi/>
        <w:spacing w:before="0" w:beforeAutospacing="0" w:afterAutospacing="0" w:line="360" w:lineRule="auto"/>
        <w:ind w:left="282"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</w:p>
    <w:p w:rsidR="000849CE" w:rsidRPr="00FF07CC" w:rsidRDefault="00B430DD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المبحث الأول: ماهية الإعجاز فقد أتينا </w:t>
      </w:r>
      <w:r w:rsidR="004B078E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على العديد من </w:t>
      </w:r>
      <w:proofErr w:type="spellStart"/>
      <w:r w:rsidR="004B078E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التعاريف</w:t>
      </w:r>
      <w:proofErr w:type="spellEnd"/>
      <w:r w:rsidR="004B078E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، إذ أنه لا يمكن الوقوف على تعريف شاف يحيط بمدلول الظاهرة، و يقف على حيثيات مادتها اللغوية.</w:t>
      </w:r>
    </w:p>
    <w:p w:rsidR="004B078E" w:rsidRPr="00FF07CC" w:rsidRDefault="004B078E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أما المبحث الثاني: وجوه إعجاز القرآن.</w:t>
      </w:r>
    </w:p>
    <w:p w:rsidR="004B078E" w:rsidRPr="00FF07CC" w:rsidRDefault="004B078E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lastRenderedPageBreak/>
        <w:t>و المبحث الثالث: البلاغيون الأعلام حيث تناولنا في هذا التعريف ببعض الدارسين اللغويين لإعجاز القرآن أي إعطاء نبذة مختصرة عن حياتهم.</w:t>
      </w:r>
    </w:p>
    <w:p w:rsidR="004B078E" w:rsidRPr="00FF07CC" w:rsidRDefault="004B078E" w:rsidP="00FF07CC">
      <w:pPr>
        <w:pStyle w:val="NormalWeb"/>
        <w:bidi/>
        <w:spacing w:before="0" w:beforeAutospacing="0" w:afterAutospacing="0" w:line="360" w:lineRule="auto"/>
        <w:ind w:left="642"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أما الفصل الثاني فكان </w:t>
      </w: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تطبيقيا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قمنا بدراسة وصفية تاريخية </w:t>
      </w:r>
      <w:r w:rsidR="00BD24CB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إحصائية</w:t>
      </w: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</w:t>
      </w:r>
      <w:r w:rsidR="00BD24CB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و سميناه </w:t>
      </w:r>
      <w:proofErr w:type="spellStart"/>
      <w:r w:rsidR="00BD24CB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بـــ</w:t>
      </w:r>
      <w:proofErr w:type="spellEnd"/>
      <w:r w:rsidR="00BD24CB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: "الدراسات اللغوية في الإعجاز البياني" تضمن مبحثين:</w:t>
      </w:r>
    </w:p>
    <w:p w:rsidR="00BD24CB" w:rsidRPr="00FF07CC" w:rsidRDefault="00BD24CB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المبحث الأول: جهود اللغويين في الإعجاز البياني" فقد مررنا في هذا المبحث بذكر جل الدارسين للإعجاز البياني بدءاً </w:t>
      </w: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من  النظام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إلى سيد قطب، لكن لم نتعمق في دراستهم حيث أننا ذكرنا ما قاموا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به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في دراستهم للإعجاز البياني.</w:t>
      </w:r>
    </w:p>
    <w:p w:rsidR="00BD24CB" w:rsidRPr="00FF07CC" w:rsidRDefault="00BD24CB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أما المبحث الثاني: جهود اللغويين في بيان إعجاز القرآن ، فقد قمنا في هذا المبحث </w:t>
      </w:r>
      <w:r w:rsidR="002B1CED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بدراسة تحليلية معمقة لثلاثة من دارسي الإعجاز الرماني، الخطابي، الرافعي، و كنموذج للبحث.</w:t>
      </w:r>
    </w:p>
    <w:p w:rsidR="002B1CED" w:rsidRPr="00FF07CC" w:rsidRDefault="002B1CED" w:rsidP="00FF07CC">
      <w:pPr>
        <w:pStyle w:val="NormalWeb"/>
        <w:bidi/>
        <w:spacing w:before="0" w:beforeAutospacing="0" w:afterAutospacing="0" w:line="360" w:lineRule="auto"/>
        <w:ind w:left="642"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و </w:t>
      </w: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ختمنا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بحثنا هذا بجملة من النتائج تلم أهم ما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استخلصناه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في بحثنا هذا، و قائمة المصادر و المراجع التي اعتمدنا عليها في بحثنا هذا.</w:t>
      </w:r>
    </w:p>
    <w:p w:rsidR="002B1CED" w:rsidRPr="00A55354" w:rsidRDefault="002B1CED" w:rsidP="00FF07CC">
      <w:pPr>
        <w:pStyle w:val="NormalWeb"/>
        <w:numPr>
          <w:ilvl w:val="0"/>
          <w:numId w:val="22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  <w:proofErr w:type="gramStart"/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t>أهم</w:t>
      </w:r>
      <w:proofErr w:type="gramEnd"/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t xml:space="preserve"> المصادر: </w:t>
      </w: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لكتابة بحثنا اعتمدنا على جملة من المصادر و المراجع، لعل من أهم هذه المصادر ما يلي:</w:t>
      </w:r>
    </w:p>
    <w:p w:rsidR="00A55354" w:rsidRPr="00FF07CC" w:rsidRDefault="00A55354" w:rsidP="00A55354">
      <w:pPr>
        <w:pStyle w:val="NormalWeb"/>
        <w:bidi/>
        <w:spacing w:before="0" w:beforeAutospacing="0" w:afterAutospacing="0" w:line="360" w:lineRule="auto"/>
        <w:ind w:left="720"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lang w:bidi="ar-DZ"/>
        </w:rPr>
      </w:pPr>
    </w:p>
    <w:p w:rsidR="002B1CED" w:rsidRPr="00FF07CC" w:rsidRDefault="002B1CED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إعجاز القرآن و البلاغة النبوية: مصطفى صادق الرافعي</w:t>
      </w:r>
    </w:p>
    <w:p w:rsidR="00A45418" w:rsidRPr="00FF07CC" w:rsidRDefault="00A45418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الإعجاز البياني في القرآن الكريم: عمار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الساسي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.</w:t>
      </w:r>
    </w:p>
    <w:p w:rsidR="00A45418" w:rsidRPr="00FF07CC" w:rsidRDefault="00A45418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lastRenderedPageBreak/>
        <w:t>النكت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في إعجاز القرآن: أبو الحسن علي بن عيسى الرماني (ضمن ثلاث رسائل في إعجاز القرآن)</w:t>
      </w:r>
    </w:p>
    <w:p w:rsidR="00A45418" w:rsidRPr="00FF07CC" w:rsidRDefault="00A45418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بيان إعجاز القرآن،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حمدين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محمد بن إبراهيم الخطابي (ضمن ثلاث رسائل في الإعجاز القرآن)</w:t>
      </w:r>
    </w:p>
    <w:p w:rsidR="00A45418" w:rsidRPr="00FF07CC" w:rsidRDefault="00A45418" w:rsidP="00FF07CC">
      <w:pPr>
        <w:pStyle w:val="NormalWeb"/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بالإضافة إلى </w:t>
      </w: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مصادرو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مراجع أخرى سنأتي على ذكرها في آخر البحث.</w:t>
      </w:r>
    </w:p>
    <w:p w:rsidR="00A45418" w:rsidRPr="00FF07CC" w:rsidRDefault="00A45418" w:rsidP="00FF07CC">
      <w:pPr>
        <w:pStyle w:val="NormalWeb"/>
        <w:numPr>
          <w:ilvl w:val="0"/>
          <w:numId w:val="22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proofErr w:type="gramStart"/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t>أهم</w:t>
      </w:r>
      <w:proofErr w:type="gramEnd"/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t xml:space="preserve"> الصعوبات</w:t>
      </w: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: و قد اعترض طريقنا كأي باحث أو طالب جملة من الصعوبات خاصة و أن بحثنا </w:t>
      </w:r>
      <w:r w:rsidR="001879FF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     </w:t>
      </w: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عن ظاهرة في بالغ الأهمية ألا و هي "إعجاز القرآن" التي تنطوي تحت ما يسمى </w:t>
      </w: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  <w:t>ب</w:t>
      </w:r>
      <w:r w:rsidRPr="00FF07CC">
        <w:rPr>
          <w:rFonts w:ascii="Traditional Arabic" w:hAnsi="Traditional Arabic" w:cs="Traditional Arabic"/>
          <w:b/>
          <w:bCs/>
          <w:color w:val="5F497A" w:themeColor="accent4" w:themeShade="BF"/>
          <w:sz w:val="36"/>
          <w:szCs w:val="36"/>
          <w:rtl/>
          <w:lang w:bidi="ar-DZ"/>
        </w:rPr>
        <w:t>الدراسة القرآنية</w:t>
      </w:r>
      <w:r w:rsidR="001879FF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: </w:t>
      </w:r>
    </w:p>
    <w:p w:rsidR="001879FF" w:rsidRPr="00FF07CC" w:rsidRDefault="001879FF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عدم القدرة على التصرف في النصوص، و التقيد بما جاء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به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المفسرون و الباحثون في قضية "الإعجاز"</w:t>
      </w:r>
    </w:p>
    <w:p w:rsidR="001879FF" w:rsidRPr="00FF07CC" w:rsidRDefault="001879FF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ثراء الدراسات في حقل الإعجاز و تفرعها من بحوث الأكاديميون و مقالات ملتقيات عبر منتديات يصعب على الدارسين مواكبة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مستجداتها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.</w:t>
      </w:r>
    </w:p>
    <w:p w:rsidR="001879FF" w:rsidRPr="00FF07CC" w:rsidRDefault="001879FF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تعدد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الآراء و المذاهب حول قضية الإعجاز القرآني لسعة هذا الموضوع فكل قراءة تحتم عليك النظر إلى قراءة أخرى، و قد نجد في كثير من الأحيان تكرارها.</w:t>
      </w:r>
    </w:p>
    <w:p w:rsidR="001879FF" w:rsidRPr="00FF07CC" w:rsidRDefault="00A55354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DZ"/>
        </w:rPr>
        <w:t>اتفاق</w:t>
      </w:r>
      <w:r w:rsidR="001879FF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القليل من الدارسين على تحديد وجه الإعجاز في البيان</w:t>
      </w:r>
    </w:p>
    <w:p w:rsidR="006432AB" w:rsidRPr="00FF07CC" w:rsidRDefault="001879FF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كثرة المصادر و المراجع و تنوعها و </w:t>
      </w: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كثير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منها مكرر، بالإضافة إلى الاختلاف في رواية الشواهد. مما أدى بنا إلى إعادة النظر في الكتب و المدونات الأصلية.</w:t>
      </w:r>
    </w:p>
    <w:p w:rsidR="002B31E7" w:rsidRPr="00FF07CC" w:rsidRDefault="001879FF" w:rsidP="00FF07CC">
      <w:pPr>
        <w:pStyle w:val="NormalWeb"/>
        <w:numPr>
          <w:ilvl w:val="0"/>
          <w:numId w:val="22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lastRenderedPageBreak/>
        <w:t>الدراسات السابقة</w:t>
      </w: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: بما أن القرآن </w:t>
      </w:r>
      <w:r w:rsidR="002B31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لغة الوحي، فقد لقي رواجا كبيرا في الدراسات، حيث اجتمعت جهود جليلة على مدار قرون طويلة لإظهار "إعجاز القرآن" و اشتغل بدراسة علماء عظماء أجلاء بذلوا أوقاتهم، </w:t>
      </w:r>
      <w:proofErr w:type="spellStart"/>
      <w:r w:rsidR="002B31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فجاؤوا</w:t>
      </w:r>
      <w:proofErr w:type="spellEnd"/>
      <w:r w:rsidR="002B31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بأبحاث جليلة، لكن كل ما جاؤوا </w:t>
      </w:r>
      <w:proofErr w:type="spellStart"/>
      <w:r w:rsidR="002B31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به</w:t>
      </w:r>
      <w:proofErr w:type="spellEnd"/>
      <w:r w:rsidR="002B31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لم يكن إلا نقطة من بحر و ذلك لقوله تعالى:﴿ </w:t>
      </w:r>
      <w:r w:rsidR="002B31E7" w:rsidRPr="00FF07CC">
        <w:rPr>
          <w:rFonts w:ascii="Traditional Arabic" w:hAnsi="Traditional Arabic" w:cs="Traditional Arabic"/>
          <w:color w:val="5F497A" w:themeColor="accent4" w:themeShade="BF"/>
          <w:sz w:val="36"/>
          <w:szCs w:val="36"/>
          <w:rtl/>
          <w:lang w:bidi="ar-DZ"/>
        </w:rPr>
        <w:t>و ما أتيتم من العلم إلا قليلا</w:t>
      </w:r>
      <w:r w:rsidR="002B31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﴾ </w:t>
      </w:r>
      <w:r w:rsidR="002B31E7"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>(سورة الإسراء، الآية 885)</w:t>
      </w:r>
      <w:r w:rsidR="002B31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، و من بين هذه الدراسات ما يلي:</w:t>
      </w:r>
    </w:p>
    <w:p w:rsidR="002B31E7" w:rsidRPr="00FF07CC" w:rsidRDefault="002B31E7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جهود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العلماء في بيان إعجاز القرآن العظيم، محمد بن موسى الشريف، قُدِمَ في مؤتمر "جهود العلماء في خدمة القرآن الكريم"، الذي أقيم في مدينة قاس في المغرب الأقصى في 11-13 جمادى الأولى سنة 1432، الموافق لــ 15/-17/04/2011.</w:t>
      </w:r>
    </w:p>
    <w:p w:rsidR="002B31E7" w:rsidRPr="00FF07CC" w:rsidRDefault="002B31E7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وجوه الإعجاز عند المتكلمي</w:t>
      </w:r>
      <w:r w:rsidR="008D7E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ن (الروماني-الخطابي- أنموذجا)، مجلة العلوم الإسلامية و الدينية، يوليو- ديسمبر </w:t>
      </w:r>
      <w:proofErr w:type="gramStart"/>
      <w:r w:rsidR="008D7E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2017 ،</w:t>
      </w:r>
      <w:proofErr w:type="gramEnd"/>
      <w:r w:rsidR="008D7EE7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المجلد02، العد02.</w:t>
      </w:r>
    </w:p>
    <w:p w:rsidR="008D7EE7" w:rsidRPr="00FF07CC" w:rsidRDefault="008D7EE7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جهود أهل السنة و الجماعة في الإعجاز اللغوي و البياني للقرآن الكريم.</w:t>
      </w:r>
    </w:p>
    <w:p w:rsidR="008D7EE7" w:rsidRDefault="008D7EE7" w:rsidP="00FF07CC">
      <w:pPr>
        <w:pStyle w:val="NormalWeb"/>
        <w:numPr>
          <w:ilvl w:val="0"/>
          <w:numId w:val="24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ابن قيم أنموذجا، من إعداد الطالب العيد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جديق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، مذكرة مقدمة لنيل شهادة الماجستير في العلوم الإسلامية، تخصص: اللغة و الدراسات القرآنية، السنة الجامعية 1431ه-1432ه ، 2010م-2011م.</w:t>
      </w:r>
    </w:p>
    <w:p w:rsidR="00A55354" w:rsidRPr="00FF07CC" w:rsidRDefault="00A55354" w:rsidP="00A55354">
      <w:pPr>
        <w:pStyle w:val="NormalWeb"/>
        <w:bidi/>
        <w:spacing w:before="0" w:beforeAutospacing="0" w:afterAutospacing="0" w:line="360" w:lineRule="auto"/>
        <w:ind w:left="642"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</w:p>
    <w:p w:rsidR="008D7EE7" w:rsidRPr="00FF07CC" w:rsidRDefault="008D7EE7" w:rsidP="00FF07CC">
      <w:pPr>
        <w:pStyle w:val="NormalWeb"/>
        <w:bidi/>
        <w:spacing w:before="0" w:beforeAutospacing="0" w:afterAutospacing="0" w:line="360" w:lineRule="auto"/>
        <w:ind w:left="282"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بالإضافة إلى العديد من المقالات و الكتب و المجلدات.</w:t>
      </w:r>
    </w:p>
    <w:p w:rsidR="008D7EE7" w:rsidRPr="00FF07CC" w:rsidRDefault="008D7EE7" w:rsidP="00FF07CC">
      <w:pPr>
        <w:pStyle w:val="NormalWeb"/>
        <w:numPr>
          <w:ilvl w:val="0"/>
          <w:numId w:val="22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u w:val="dotDotDash"/>
          <w:rtl/>
          <w:lang w:bidi="ar-DZ"/>
        </w:rPr>
        <w:lastRenderedPageBreak/>
        <w:t>المنهج المتبع</w:t>
      </w: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  <w:t xml:space="preserve">: </w:t>
      </w: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و قد اقتضت طبيعة بحثنا أن تكون الدراسة تاريخية: من خلال تتبع </w:t>
      </w:r>
      <w:proofErr w:type="spell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سيرورة</w:t>
      </w:r>
      <w:proofErr w:type="spell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الإعجاز التاريخية عند القدامى و المحدثون، وصفية: من خلال أن دراستنا اهتمت بوصف المادة اللغوية في هذه الكتب، إحصائية: و قد سلكنا في بحثنا هذا طريقة عمل، هي كالآتي:</w:t>
      </w:r>
    </w:p>
    <w:p w:rsidR="008D7EE7" w:rsidRPr="00FF07CC" w:rsidRDefault="008D7EE7" w:rsidP="00FF07CC">
      <w:pPr>
        <w:pStyle w:val="NormalWeb"/>
        <w:numPr>
          <w:ilvl w:val="0"/>
          <w:numId w:val="23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عن</w:t>
      </w:r>
      <w:r w:rsidR="000C72F6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د</w:t>
      </w:r>
      <w:proofErr w:type="gramEnd"/>
      <w:r w:rsidR="000C72F6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ذكرنا لأي علم من الأعلام فإننا لا نغفل على كتابة تاريخ وفاته أمام اسمه، وذلك لمعرفة العصر الذي عاش فيه.</w:t>
      </w:r>
    </w:p>
    <w:p w:rsidR="000C72F6" w:rsidRPr="00FF07CC" w:rsidRDefault="000C72F6" w:rsidP="00FF07CC">
      <w:pPr>
        <w:pStyle w:val="NormalWeb"/>
        <w:numPr>
          <w:ilvl w:val="0"/>
          <w:numId w:val="23"/>
        </w:numPr>
        <w:bidi/>
        <w:spacing w:before="0" w:beforeAutospacing="0" w:afterAutospacing="0" w:line="360" w:lineRule="auto"/>
        <w:ind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رتبنا الأعلام كل حسب دراسته و أسبقيته و ذلك للإطلاع </w:t>
      </w:r>
      <w:proofErr w:type="gramStart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>على  التطور</w:t>
      </w:r>
      <w:proofErr w:type="gramEnd"/>
      <w:r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 التاريخي للمعلومة.</w:t>
      </w:r>
    </w:p>
    <w:p w:rsidR="000C72F6" w:rsidRPr="00FF07CC" w:rsidRDefault="00452EE2" w:rsidP="00452EE2">
      <w:pPr>
        <w:pStyle w:val="NormalWeb"/>
        <w:bidi/>
        <w:spacing w:before="0" w:beforeAutospacing="0" w:afterAutospacing="0" w:line="360" w:lineRule="auto"/>
        <w:ind w:left="435" w:right="-142"/>
        <w:jc w:val="both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  <w:r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DZ"/>
        </w:rPr>
        <w:t xml:space="preserve">    </w:t>
      </w:r>
      <w:r w:rsidR="000C72F6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و في الأخير </w:t>
      </w:r>
      <w:r w:rsidR="006432AB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لا يسعنا إلا القول أننا لا ندعي إحاطتنا الكاملة لهذا الموضوع و ذلك  كونه موضوع جلي يتجاوز المعقول ، لكننا قدمنا ما استطعنا إليه سبيلا و نرجو من الله تعالى أن نكون قد وفقنا </w:t>
      </w:r>
      <w:r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DZ"/>
        </w:rPr>
        <w:t xml:space="preserve"> </w:t>
      </w:r>
      <w:r w:rsidR="006432AB" w:rsidRPr="00FF07CC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  <w:t xml:space="preserve">في هذا العمل و أن يكون مفيدا لنا و لغيرنا. </w:t>
      </w:r>
    </w:p>
    <w:p w:rsidR="001879FF" w:rsidRPr="00FF07CC" w:rsidRDefault="001879FF" w:rsidP="00FF07CC">
      <w:pPr>
        <w:pStyle w:val="NormalWeb"/>
        <w:bidi/>
        <w:spacing w:before="0" w:beforeAutospacing="0" w:afterAutospacing="0" w:line="360" w:lineRule="auto"/>
        <w:ind w:left="642" w:right="-142"/>
        <w:rPr>
          <w:rFonts w:ascii="Traditional Arabic" w:hAnsi="Traditional Arabic" w:cs="Traditional Arabic"/>
          <w:color w:val="000000" w:themeColor="text1"/>
          <w:sz w:val="36"/>
          <w:szCs w:val="36"/>
          <w:lang w:bidi="ar-DZ"/>
        </w:rPr>
      </w:pPr>
    </w:p>
    <w:p w:rsidR="001879FF" w:rsidRPr="00FF07CC" w:rsidRDefault="001879FF" w:rsidP="00FF07CC">
      <w:pPr>
        <w:pStyle w:val="NormalWeb"/>
        <w:bidi/>
        <w:spacing w:before="0" w:beforeAutospacing="0" w:afterAutospacing="0" w:line="360" w:lineRule="auto"/>
        <w:ind w:left="720"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</w:p>
    <w:p w:rsidR="00BD79DF" w:rsidRPr="00FF07CC" w:rsidRDefault="00BD79DF" w:rsidP="00FF07CC">
      <w:pPr>
        <w:pStyle w:val="NormalWeb"/>
        <w:bidi/>
        <w:spacing w:before="0" w:beforeAutospacing="0" w:afterAutospacing="0" w:line="360" w:lineRule="auto"/>
        <w:ind w:left="423" w:right="-142"/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DZ"/>
        </w:rPr>
        <w:t xml:space="preserve">                      </w:t>
      </w:r>
    </w:p>
    <w:p w:rsidR="004E0064" w:rsidRPr="00FF07CC" w:rsidRDefault="00235E5F" w:rsidP="00FF07CC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FF07CC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</w:t>
      </w:r>
    </w:p>
    <w:p w:rsidR="00A82BDD" w:rsidRPr="00FF07CC" w:rsidRDefault="00A82BDD" w:rsidP="00FF07CC">
      <w:pPr>
        <w:pStyle w:val="NormalWeb"/>
        <w:bidi/>
        <w:spacing w:before="0" w:beforeAutospacing="0" w:afterAutospacing="0" w:line="360" w:lineRule="auto"/>
        <w:ind w:right="-142"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</w:p>
    <w:sectPr w:rsidR="00A82BDD" w:rsidRPr="00FF07CC" w:rsidSect="00452EE2">
      <w:footerReference w:type="default" r:id="rId9"/>
      <w:pgSz w:w="11906" w:h="16838"/>
      <w:pgMar w:top="851" w:right="1418" w:bottom="851" w:left="1134" w:header="709" w:footer="0" w:gutter="0"/>
      <w:pgBorders w:offsetFrom="page">
        <w:top w:val="thinThickSmallGap" w:sz="24" w:space="24" w:color="8064A2" w:themeColor="accent4"/>
        <w:left w:val="thinThickSmallGap" w:sz="24" w:space="24" w:color="8064A2" w:themeColor="accent4"/>
        <w:bottom w:val="thickThinSmallGap" w:sz="24" w:space="24" w:color="8064A2" w:themeColor="accent4"/>
        <w:right w:val="thickThinSmallGap" w:sz="24" w:space="24" w:color="8064A2" w:themeColor="accent4"/>
      </w:pgBorders>
      <w:pgNumType w:fmt="arabicAbjad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AC0" w:rsidRDefault="00700AC0" w:rsidP="00B85E36">
      <w:pPr>
        <w:spacing w:after="0" w:line="240" w:lineRule="auto"/>
      </w:pPr>
      <w:r>
        <w:separator/>
      </w:r>
    </w:p>
  </w:endnote>
  <w:endnote w:type="continuationSeparator" w:id="1">
    <w:p w:rsidR="00700AC0" w:rsidRDefault="00700AC0" w:rsidP="00B8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si Simple Bold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Borders>
        <w:top w:val="single" w:sz="4" w:space="0" w:color="8064A2" w:themeColor="accent4"/>
      </w:tblBorders>
      <w:tblLook w:val="04A0"/>
    </w:tblPr>
    <w:tblGrid>
      <w:gridCol w:w="6699"/>
      <w:gridCol w:w="2871"/>
    </w:tblGrid>
    <w:tr w:rsidR="00481155">
      <w:trPr>
        <w:trHeight w:val="360"/>
      </w:trPr>
      <w:tc>
        <w:tcPr>
          <w:tcW w:w="3500" w:type="pct"/>
        </w:tcPr>
        <w:p w:rsidR="00481155" w:rsidRPr="00E95E8D" w:rsidRDefault="00A82BDD" w:rsidP="00E95E8D">
          <w:pPr>
            <w:pStyle w:val="Pieddepage"/>
            <w:jc w:val="right"/>
            <w:rPr>
              <w:rFonts w:ascii="Simplified Arabic" w:hAnsi="Simplified Arabic" w:cs="Farsi Simple Bold"/>
              <w:b/>
              <w:bCs/>
              <w:sz w:val="32"/>
              <w:szCs w:val="32"/>
              <w:rtl/>
              <w:lang w:bidi="ar-DZ"/>
            </w:rPr>
          </w:pPr>
          <w:r>
            <w:rPr>
              <w:rFonts w:ascii="Simplified Arabic" w:hAnsi="Simplified Arabic" w:cs="Farsi Simple Bold" w:hint="cs"/>
              <w:b/>
              <w:bCs/>
              <w:sz w:val="32"/>
              <w:szCs w:val="32"/>
              <w:rtl/>
              <w:lang w:bidi="ar-DZ"/>
            </w:rPr>
            <w:t>مقدمة العامة</w:t>
          </w:r>
        </w:p>
        <w:p w:rsidR="00481155" w:rsidRDefault="00481155">
          <w:pPr>
            <w:pStyle w:val="Pieddepage"/>
            <w:jc w:val="right"/>
          </w:pPr>
        </w:p>
      </w:tc>
      <w:tc>
        <w:tcPr>
          <w:tcW w:w="1500" w:type="pct"/>
          <w:shd w:val="clear" w:color="auto" w:fill="8064A2" w:themeFill="accent4"/>
        </w:tcPr>
        <w:p w:rsidR="00481155" w:rsidRPr="00D2656D" w:rsidRDefault="00EA46A4">
          <w:pPr>
            <w:pStyle w:val="Pieddepage"/>
            <w:jc w:val="right"/>
            <w:rPr>
              <w:rFonts w:ascii="Simplified Arabic" w:hAnsi="Simplified Arabic" w:cs="Simplified Arabic"/>
              <w:b/>
              <w:bCs/>
              <w:color w:val="FFFFFF" w:themeColor="background1"/>
              <w:sz w:val="32"/>
              <w:szCs w:val="32"/>
            </w:rPr>
          </w:pPr>
          <w:r w:rsidRPr="00D2656D">
            <w:rPr>
              <w:rFonts w:ascii="Simplified Arabic" w:hAnsi="Simplified Arabic" w:cs="Simplified Arabic"/>
              <w:b/>
              <w:bCs/>
              <w:sz w:val="32"/>
              <w:szCs w:val="32"/>
            </w:rPr>
            <w:fldChar w:fldCharType="begin"/>
          </w:r>
          <w:r w:rsidR="00481155" w:rsidRPr="00D2656D">
            <w:rPr>
              <w:rFonts w:ascii="Simplified Arabic" w:hAnsi="Simplified Arabic" w:cs="Simplified Arabic"/>
              <w:b/>
              <w:bCs/>
              <w:sz w:val="32"/>
              <w:szCs w:val="32"/>
            </w:rPr>
            <w:instrText xml:space="preserve"> PAGE    \* MERGEFORMAT </w:instrText>
          </w:r>
          <w:r w:rsidRPr="00D2656D">
            <w:rPr>
              <w:rFonts w:ascii="Simplified Arabic" w:hAnsi="Simplified Arabic" w:cs="Simplified Arabic"/>
              <w:b/>
              <w:bCs/>
              <w:sz w:val="32"/>
              <w:szCs w:val="32"/>
            </w:rPr>
            <w:fldChar w:fldCharType="separate"/>
          </w:r>
          <w:r w:rsidR="00E70AA1" w:rsidRPr="00E70AA1">
            <w:rPr>
              <w:rFonts w:ascii="Simplified Arabic" w:hAnsi="Simplified Arabic" w:cs="Simplified Arabic" w:hint="cs"/>
              <w:b/>
              <w:bCs/>
              <w:noProof/>
              <w:color w:val="FFFFFF" w:themeColor="background1"/>
              <w:sz w:val="32"/>
              <w:szCs w:val="32"/>
              <w:rtl/>
              <w:lang w:val="ar-SA"/>
            </w:rPr>
            <w:t>‌أ</w:t>
          </w:r>
          <w:r w:rsidRPr="00D2656D">
            <w:rPr>
              <w:rFonts w:ascii="Simplified Arabic" w:hAnsi="Simplified Arabic" w:cs="Simplified Arabic"/>
              <w:b/>
              <w:bCs/>
              <w:sz w:val="32"/>
              <w:szCs w:val="32"/>
            </w:rPr>
            <w:fldChar w:fldCharType="end"/>
          </w:r>
        </w:p>
      </w:tc>
    </w:tr>
  </w:tbl>
  <w:p w:rsidR="00481155" w:rsidRDefault="00481155" w:rsidP="00481155">
    <w:pPr>
      <w:pStyle w:val="Pieddepage"/>
      <w:rPr>
        <w:rFonts w:ascii="Simplified Arabic" w:hAnsi="Simplified Arabic" w:cs="Simplified Arabic"/>
        <w:sz w:val="32"/>
        <w:szCs w:val="32"/>
        <w:rtl/>
        <w:lang w:bidi="ar-DZ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AC0" w:rsidRDefault="00700AC0" w:rsidP="00B85E36">
      <w:pPr>
        <w:spacing w:after="0" w:line="240" w:lineRule="auto"/>
      </w:pPr>
      <w:r>
        <w:separator/>
      </w:r>
    </w:p>
  </w:footnote>
  <w:footnote w:type="continuationSeparator" w:id="1">
    <w:p w:rsidR="00700AC0" w:rsidRDefault="00700AC0" w:rsidP="00B85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78B"/>
    <w:multiLevelType w:val="hybridMultilevel"/>
    <w:tmpl w:val="7F10FC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82974"/>
    <w:multiLevelType w:val="hybridMultilevel"/>
    <w:tmpl w:val="E3C8EC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102D7"/>
    <w:multiLevelType w:val="hybridMultilevel"/>
    <w:tmpl w:val="29BC90AE"/>
    <w:lvl w:ilvl="0" w:tplc="BA80620E">
      <w:start w:val="1"/>
      <w:numFmt w:val="bullet"/>
      <w:lvlText w:val=""/>
      <w:lvlJc w:val="left"/>
      <w:pPr>
        <w:ind w:left="1004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80C1F76"/>
    <w:multiLevelType w:val="hybridMultilevel"/>
    <w:tmpl w:val="5396054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D672B"/>
    <w:multiLevelType w:val="hybridMultilevel"/>
    <w:tmpl w:val="FC52A1C2"/>
    <w:lvl w:ilvl="0" w:tplc="040C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>
    <w:nsid w:val="33B57749"/>
    <w:multiLevelType w:val="hybridMultilevel"/>
    <w:tmpl w:val="AD5AD194"/>
    <w:lvl w:ilvl="0" w:tplc="296EEBB4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D40C8"/>
    <w:multiLevelType w:val="hybridMultilevel"/>
    <w:tmpl w:val="25D60452"/>
    <w:lvl w:ilvl="0" w:tplc="A1525C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C6117"/>
    <w:multiLevelType w:val="hybridMultilevel"/>
    <w:tmpl w:val="EE40B298"/>
    <w:lvl w:ilvl="0" w:tplc="9B26A984">
      <w:start w:val="5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930B00"/>
    <w:multiLevelType w:val="hybridMultilevel"/>
    <w:tmpl w:val="7BF629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7A1F72"/>
    <w:multiLevelType w:val="hybridMultilevel"/>
    <w:tmpl w:val="37F8B058"/>
    <w:lvl w:ilvl="0" w:tplc="BA80620E">
      <w:start w:val="1"/>
      <w:numFmt w:val="bullet"/>
      <w:lvlText w:val=""/>
      <w:lvlJc w:val="left"/>
      <w:pPr>
        <w:ind w:left="1286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0">
    <w:nsid w:val="48D426BE"/>
    <w:multiLevelType w:val="hybridMultilevel"/>
    <w:tmpl w:val="26F03F5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AA264FE"/>
    <w:multiLevelType w:val="hybridMultilevel"/>
    <w:tmpl w:val="6334406C"/>
    <w:lvl w:ilvl="0" w:tplc="29D8CB0E">
      <w:numFmt w:val="bullet"/>
      <w:lvlText w:val="-"/>
      <w:lvlJc w:val="left"/>
      <w:pPr>
        <w:ind w:left="642" w:hanging="360"/>
      </w:pPr>
      <w:rPr>
        <w:rFonts w:ascii="Traditional Arabic" w:eastAsia="Times New Roman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2">
    <w:nsid w:val="4B4E4405"/>
    <w:multiLevelType w:val="hybridMultilevel"/>
    <w:tmpl w:val="35FEA7E0"/>
    <w:lvl w:ilvl="0" w:tplc="D234C35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163C6"/>
    <w:multiLevelType w:val="hybridMultilevel"/>
    <w:tmpl w:val="3D8A3480"/>
    <w:lvl w:ilvl="0" w:tplc="93A00F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F497A" w:themeColor="accent4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423520"/>
    <w:multiLevelType w:val="hybridMultilevel"/>
    <w:tmpl w:val="927C319E"/>
    <w:lvl w:ilvl="0" w:tplc="296EEBB4">
      <w:start w:val="1"/>
      <w:numFmt w:val="bullet"/>
      <w:lvlText w:val=""/>
      <w:lvlJc w:val="left"/>
      <w:pPr>
        <w:ind w:left="8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>
    <w:nsid w:val="5BD71395"/>
    <w:multiLevelType w:val="hybridMultilevel"/>
    <w:tmpl w:val="A328BD06"/>
    <w:lvl w:ilvl="0" w:tplc="040C0009">
      <w:start w:val="1"/>
      <w:numFmt w:val="bullet"/>
      <w:lvlText w:val=""/>
      <w:lvlJc w:val="left"/>
      <w:pPr>
        <w:ind w:left="73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>
    <w:nsid w:val="5D931431"/>
    <w:multiLevelType w:val="hybridMultilevel"/>
    <w:tmpl w:val="5CFCBCB0"/>
    <w:lvl w:ilvl="0" w:tplc="54C8F28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E3C6EB4"/>
    <w:multiLevelType w:val="hybridMultilevel"/>
    <w:tmpl w:val="229E543E"/>
    <w:lvl w:ilvl="0" w:tplc="5356960E">
      <w:start w:val="2"/>
      <w:numFmt w:val="bullet"/>
      <w:lvlText w:val="-"/>
      <w:lvlJc w:val="left"/>
      <w:pPr>
        <w:ind w:left="761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>
    <w:nsid w:val="60AD117D"/>
    <w:multiLevelType w:val="hybridMultilevel"/>
    <w:tmpl w:val="9E64E91C"/>
    <w:lvl w:ilvl="0" w:tplc="9B26A984">
      <w:start w:val="5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DA22CD"/>
    <w:multiLevelType w:val="hybridMultilevel"/>
    <w:tmpl w:val="8510344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020E99"/>
    <w:multiLevelType w:val="hybridMultilevel"/>
    <w:tmpl w:val="532AFF1E"/>
    <w:lvl w:ilvl="0" w:tplc="040C0003">
      <w:start w:val="1"/>
      <w:numFmt w:val="bullet"/>
      <w:lvlText w:val="o"/>
      <w:lvlJc w:val="left"/>
      <w:pPr>
        <w:ind w:left="81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>
    <w:nsid w:val="6FA145AB"/>
    <w:multiLevelType w:val="hybridMultilevel"/>
    <w:tmpl w:val="07B87CB4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FA9696B"/>
    <w:multiLevelType w:val="hybridMultilevel"/>
    <w:tmpl w:val="49CEF83A"/>
    <w:lvl w:ilvl="0" w:tplc="949A3DC0">
      <w:numFmt w:val="bullet"/>
      <w:lvlText w:val=""/>
      <w:lvlJc w:val="left"/>
      <w:pPr>
        <w:ind w:left="435" w:hanging="360"/>
      </w:pPr>
      <w:rPr>
        <w:rFonts w:ascii="Symbol" w:eastAsia="Times New Roman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7C4E1289"/>
    <w:multiLevelType w:val="hybridMultilevel"/>
    <w:tmpl w:val="4420F050"/>
    <w:lvl w:ilvl="0" w:tplc="C47C84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18"/>
  </w:num>
  <w:num w:numId="5">
    <w:abstractNumId w:val="4"/>
  </w:num>
  <w:num w:numId="6">
    <w:abstractNumId w:val="1"/>
  </w:num>
  <w:num w:numId="7">
    <w:abstractNumId w:val="19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  <w:num w:numId="12">
    <w:abstractNumId w:val="14"/>
  </w:num>
  <w:num w:numId="13">
    <w:abstractNumId w:val="2"/>
  </w:num>
  <w:num w:numId="14">
    <w:abstractNumId w:val="17"/>
  </w:num>
  <w:num w:numId="15">
    <w:abstractNumId w:val="6"/>
  </w:num>
  <w:num w:numId="16">
    <w:abstractNumId w:val="9"/>
  </w:num>
  <w:num w:numId="17">
    <w:abstractNumId w:val="16"/>
  </w:num>
  <w:num w:numId="18">
    <w:abstractNumId w:val="23"/>
  </w:num>
  <w:num w:numId="19">
    <w:abstractNumId w:val="21"/>
  </w:num>
  <w:num w:numId="20">
    <w:abstractNumId w:val="10"/>
  </w:num>
  <w:num w:numId="21">
    <w:abstractNumId w:val="13"/>
  </w:num>
  <w:num w:numId="22">
    <w:abstractNumId w:val="12"/>
  </w:num>
  <w:num w:numId="23">
    <w:abstractNumId w:val="22"/>
  </w:num>
  <w:num w:numId="24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>
      <o:colormenu v:ext="edit" strokecolor="none [2405]"/>
    </o:shapedefaults>
  </w:hdrShapeDefaults>
  <w:footnotePr>
    <w:footnote w:id="0"/>
    <w:footnote w:id="1"/>
  </w:footnotePr>
  <w:endnotePr>
    <w:endnote w:id="0"/>
    <w:endnote w:id="1"/>
  </w:endnotePr>
  <w:compat/>
  <w:rsids>
    <w:rsidRoot w:val="00B85E36"/>
    <w:rsid w:val="00022321"/>
    <w:rsid w:val="0004199D"/>
    <w:rsid w:val="00052191"/>
    <w:rsid w:val="000550B0"/>
    <w:rsid w:val="00060DC8"/>
    <w:rsid w:val="00061AA6"/>
    <w:rsid w:val="00063AD6"/>
    <w:rsid w:val="00080528"/>
    <w:rsid w:val="00082B41"/>
    <w:rsid w:val="00083068"/>
    <w:rsid w:val="000849CE"/>
    <w:rsid w:val="000858BA"/>
    <w:rsid w:val="000A445C"/>
    <w:rsid w:val="000A457D"/>
    <w:rsid w:val="000C1FE6"/>
    <w:rsid w:val="000C6186"/>
    <w:rsid w:val="000C72F6"/>
    <w:rsid w:val="000E0BD0"/>
    <w:rsid w:val="000E54C8"/>
    <w:rsid w:val="000F5257"/>
    <w:rsid w:val="00106B37"/>
    <w:rsid w:val="00114FF5"/>
    <w:rsid w:val="0011653C"/>
    <w:rsid w:val="001200EE"/>
    <w:rsid w:val="001522E5"/>
    <w:rsid w:val="001605FE"/>
    <w:rsid w:val="00164FF0"/>
    <w:rsid w:val="00175685"/>
    <w:rsid w:val="0018034D"/>
    <w:rsid w:val="001879FF"/>
    <w:rsid w:val="001A2425"/>
    <w:rsid w:val="001A3E98"/>
    <w:rsid w:val="001A4E49"/>
    <w:rsid w:val="001D1E38"/>
    <w:rsid w:val="001E3999"/>
    <w:rsid w:val="001F2840"/>
    <w:rsid w:val="00211312"/>
    <w:rsid w:val="00217E83"/>
    <w:rsid w:val="00227B62"/>
    <w:rsid w:val="00235E5F"/>
    <w:rsid w:val="002416C0"/>
    <w:rsid w:val="00244597"/>
    <w:rsid w:val="002467EA"/>
    <w:rsid w:val="00260C8E"/>
    <w:rsid w:val="00265DDD"/>
    <w:rsid w:val="00272BB8"/>
    <w:rsid w:val="00276426"/>
    <w:rsid w:val="00292C2A"/>
    <w:rsid w:val="002A21FC"/>
    <w:rsid w:val="002A3CBE"/>
    <w:rsid w:val="002B1CED"/>
    <w:rsid w:val="002B31E7"/>
    <w:rsid w:val="002B53C8"/>
    <w:rsid w:val="002C57BE"/>
    <w:rsid w:val="002D1EE6"/>
    <w:rsid w:val="002E7E8B"/>
    <w:rsid w:val="002F4B3B"/>
    <w:rsid w:val="00303E4E"/>
    <w:rsid w:val="00306EE8"/>
    <w:rsid w:val="0032738D"/>
    <w:rsid w:val="003333F2"/>
    <w:rsid w:val="00334D2A"/>
    <w:rsid w:val="00361B8D"/>
    <w:rsid w:val="00362C2E"/>
    <w:rsid w:val="0037542A"/>
    <w:rsid w:val="00375A0E"/>
    <w:rsid w:val="00381400"/>
    <w:rsid w:val="00387E5E"/>
    <w:rsid w:val="003C7024"/>
    <w:rsid w:val="003D2A12"/>
    <w:rsid w:val="003D63A7"/>
    <w:rsid w:val="003E710D"/>
    <w:rsid w:val="00412B77"/>
    <w:rsid w:val="004410C2"/>
    <w:rsid w:val="00441829"/>
    <w:rsid w:val="00452EE2"/>
    <w:rsid w:val="00457E4D"/>
    <w:rsid w:val="00471B2E"/>
    <w:rsid w:val="00481155"/>
    <w:rsid w:val="00491FAF"/>
    <w:rsid w:val="004922F6"/>
    <w:rsid w:val="004943DD"/>
    <w:rsid w:val="0049461C"/>
    <w:rsid w:val="00495585"/>
    <w:rsid w:val="004A44C8"/>
    <w:rsid w:val="004A52A1"/>
    <w:rsid w:val="004B078E"/>
    <w:rsid w:val="004B7BF5"/>
    <w:rsid w:val="004D440F"/>
    <w:rsid w:val="004E0064"/>
    <w:rsid w:val="004F1A7D"/>
    <w:rsid w:val="004F1FF4"/>
    <w:rsid w:val="004F20A3"/>
    <w:rsid w:val="004F6893"/>
    <w:rsid w:val="00510B24"/>
    <w:rsid w:val="00533E92"/>
    <w:rsid w:val="00545FB4"/>
    <w:rsid w:val="0055208D"/>
    <w:rsid w:val="00552AB1"/>
    <w:rsid w:val="005568B7"/>
    <w:rsid w:val="00565861"/>
    <w:rsid w:val="00566414"/>
    <w:rsid w:val="00577C24"/>
    <w:rsid w:val="00584ABD"/>
    <w:rsid w:val="005935E2"/>
    <w:rsid w:val="005B6E13"/>
    <w:rsid w:val="005D3F1A"/>
    <w:rsid w:val="005E356E"/>
    <w:rsid w:val="005F02FD"/>
    <w:rsid w:val="005F2A01"/>
    <w:rsid w:val="00602314"/>
    <w:rsid w:val="00606614"/>
    <w:rsid w:val="0061778A"/>
    <w:rsid w:val="00621B56"/>
    <w:rsid w:val="00630F5B"/>
    <w:rsid w:val="00630F7A"/>
    <w:rsid w:val="006319D0"/>
    <w:rsid w:val="00633930"/>
    <w:rsid w:val="006344E1"/>
    <w:rsid w:val="006432AB"/>
    <w:rsid w:val="00656946"/>
    <w:rsid w:val="006734BE"/>
    <w:rsid w:val="00674B62"/>
    <w:rsid w:val="00685549"/>
    <w:rsid w:val="00696ECA"/>
    <w:rsid w:val="006978C1"/>
    <w:rsid w:val="006A1CC9"/>
    <w:rsid w:val="006B081F"/>
    <w:rsid w:val="006B117B"/>
    <w:rsid w:val="006B2B8B"/>
    <w:rsid w:val="006B2BD8"/>
    <w:rsid w:val="006B64E4"/>
    <w:rsid w:val="006C2600"/>
    <w:rsid w:val="006C33AB"/>
    <w:rsid w:val="006D3943"/>
    <w:rsid w:val="006D4318"/>
    <w:rsid w:val="006D4ED1"/>
    <w:rsid w:val="006D526A"/>
    <w:rsid w:val="006E087F"/>
    <w:rsid w:val="006F16C3"/>
    <w:rsid w:val="00700AC0"/>
    <w:rsid w:val="0071221A"/>
    <w:rsid w:val="00714ED5"/>
    <w:rsid w:val="0072332E"/>
    <w:rsid w:val="00726279"/>
    <w:rsid w:val="007520C7"/>
    <w:rsid w:val="00756119"/>
    <w:rsid w:val="007635A8"/>
    <w:rsid w:val="00764E20"/>
    <w:rsid w:val="007B0E7C"/>
    <w:rsid w:val="007B7B5D"/>
    <w:rsid w:val="007C2E05"/>
    <w:rsid w:val="007D3DA5"/>
    <w:rsid w:val="0080750B"/>
    <w:rsid w:val="00824540"/>
    <w:rsid w:val="00831F09"/>
    <w:rsid w:val="00832C18"/>
    <w:rsid w:val="00834B67"/>
    <w:rsid w:val="00835307"/>
    <w:rsid w:val="00844EBE"/>
    <w:rsid w:val="00847D42"/>
    <w:rsid w:val="0086240C"/>
    <w:rsid w:val="00867FCD"/>
    <w:rsid w:val="0087055A"/>
    <w:rsid w:val="00876279"/>
    <w:rsid w:val="0087749C"/>
    <w:rsid w:val="00887756"/>
    <w:rsid w:val="008A16FF"/>
    <w:rsid w:val="008A3560"/>
    <w:rsid w:val="008B257A"/>
    <w:rsid w:val="008C3BFE"/>
    <w:rsid w:val="008C3D2D"/>
    <w:rsid w:val="008C4D91"/>
    <w:rsid w:val="008C7148"/>
    <w:rsid w:val="008D6173"/>
    <w:rsid w:val="008D6631"/>
    <w:rsid w:val="008D7EE7"/>
    <w:rsid w:val="009124AC"/>
    <w:rsid w:val="009215CF"/>
    <w:rsid w:val="009272E9"/>
    <w:rsid w:val="00931BD6"/>
    <w:rsid w:val="009461B5"/>
    <w:rsid w:val="009669E2"/>
    <w:rsid w:val="00975F2C"/>
    <w:rsid w:val="009775CB"/>
    <w:rsid w:val="00977F0D"/>
    <w:rsid w:val="00986DA8"/>
    <w:rsid w:val="009920D4"/>
    <w:rsid w:val="009B0C6F"/>
    <w:rsid w:val="009B1481"/>
    <w:rsid w:val="009B5604"/>
    <w:rsid w:val="009C418D"/>
    <w:rsid w:val="009D1A1B"/>
    <w:rsid w:val="009E67AC"/>
    <w:rsid w:val="009F5E37"/>
    <w:rsid w:val="00A103AB"/>
    <w:rsid w:val="00A2613D"/>
    <w:rsid w:val="00A37FD5"/>
    <w:rsid w:val="00A4536A"/>
    <w:rsid w:val="00A45418"/>
    <w:rsid w:val="00A55354"/>
    <w:rsid w:val="00A774D2"/>
    <w:rsid w:val="00A82BDD"/>
    <w:rsid w:val="00A9023B"/>
    <w:rsid w:val="00A90D9F"/>
    <w:rsid w:val="00AA01C2"/>
    <w:rsid w:val="00AB3C1C"/>
    <w:rsid w:val="00AC0243"/>
    <w:rsid w:val="00AC0EB7"/>
    <w:rsid w:val="00AD7092"/>
    <w:rsid w:val="00AE0512"/>
    <w:rsid w:val="00AE0F82"/>
    <w:rsid w:val="00AE1DF5"/>
    <w:rsid w:val="00AE3417"/>
    <w:rsid w:val="00AE46D3"/>
    <w:rsid w:val="00AE5D4B"/>
    <w:rsid w:val="00B05435"/>
    <w:rsid w:val="00B357B5"/>
    <w:rsid w:val="00B430DD"/>
    <w:rsid w:val="00B62104"/>
    <w:rsid w:val="00B85D73"/>
    <w:rsid w:val="00B85E36"/>
    <w:rsid w:val="00B87CD9"/>
    <w:rsid w:val="00B94613"/>
    <w:rsid w:val="00BA23A3"/>
    <w:rsid w:val="00BA472F"/>
    <w:rsid w:val="00BA6302"/>
    <w:rsid w:val="00BC5392"/>
    <w:rsid w:val="00BD24CB"/>
    <w:rsid w:val="00BD5775"/>
    <w:rsid w:val="00BD79DF"/>
    <w:rsid w:val="00BE722C"/>
    <w:rsid w:val="00BF43FF"/>
    <w:rsid w:val="00C14696"/>
    <w:rsid w:val="00C264EC"/>
    <w:rsid w:val="00C418E9"/>
    <w:rsid w:val="00C46263"/>
    <w:rsid w:val="00C527D3"/>
    <w:rsid w:val="00C56902"/>
    <w:rsid w:val="00C62242"/>
    <w:rsid w:val="00C7065B"/>
    <w:rsid w:val="00C93C17"/>
    <w:rsid w:val="00C96179"/>
    <w:rsid w:val="00CA5E94"/>
    <w:rsid w:val="00CA6FCD"/>
    <w:rsid w:val="00CC5660"/>
    <w:rsid w:val="00CC77CE"/>
    <w:rsid w:val="00CE4A89"/>
    <w:rsid w:val="00CE6295"/>
    <w:rsid w:val="00CE7C6B"/>
    <w:rsid w:val="00D00516"/>
    <w:rsid w:val="00D15D33"/>
    <w:rsid w:val="00D23E5E"/>
    <w:rsid w:val="00D25EF3"/>
    <w:rsid w:val="00D2656D"/>
    <w:rsid w:val="00D30097"/>
    <w:rsid w:val="00D30932"/>
    <w:rsid w:val="00D67452"/>
    <w:rsid w:val="00D70F2A"/>
    <w:rsid w:val="00D72F0D"/>
    <w:rsid w:val="00D83F48"/>
    <w:rsid w:val="00D86133"/>
    <w:rsid w:val="00D86235"/>
    <w:rsid w:val="00D96E7F"/>
    <w:rsid w:val="00DA693C"/>
    <w:rsid w:val="00DB63CC"/>
    <w:rsid w:val="00DB6FC8"/>
    <w:rsid w:val="00DC0E5E"/>
    <w:rsid w:val="00DC4129"/>
    <w:rsid w:val="00DD66A2"/>
    <w:rsid w:val="00DE0491"/>
    <w:rsid w:val="00DF089E"/>
    <w:rsid w:val="00DF0FF6"/>
    <w:rsid w:val="00DF4125"/>
    <w:rsid w:val="00E25C1C"/>
    <w:rsid w:val="00E40E18"/>
    <w:rsid w:val="00E55815"/>
    <w:rsid w:val="00E618AF"/>
    <w:rsid w:val="00E63295"/>
    <w:rsid w:val="00E70AA1"/>
    <w:rsid w:val="00E8139B"/>
    <w:rsid w:val="00E821E2"/>
    <w:rsid w:val="00E95E8D"/>
    <w:rsid w:val="00E96FDE"/>
    <w:rsid w:val="00EA46A4"/>
    <w:rsid w:val="00EB70B8"/>
    <w:rsid w:val="00EC372B"/>
    <w:rsid w:val="00EE41B4"/>
    <w:rsid w:val="00F06620"/>
    <w:rsid w:val="00F13000"/>
    <w:rsid w:val="00F13D12"/>
    <w:rsid w:val="00F3037B"/>
    <w:rsid w:val="00F36B47"/>
    <w:rsid w:val="00F36FF5"/>
    <w:rsid w:val="00F37F6B"/>
    <w:rsid w:val="00F40CC9"/>
    <w:rsid w:val="00F410C1"/>
    <w:rsid w:val="00F473D5"/>
    <w:rsid w:val="00F575D0"/>
    <w:rsid w:val="00F6628A"/>
    <w:rsid w:val="00F67DA9"/>
    <w:rsid w:val="00F86AC5"/>
    <w:rsid w:val="00FA388F"/>
    <w:rsid w:val="00FA4BA0"/>
    <w:rsid w:val="00FB0A1B"/>
    <w:rsid w:val="00FC0FEC"/>
    <w:rsid w:val="00FC7196"/>
    <w:rsid w:val="00FD2BF4"/>
    <w:rsid w:val="00FD30BA"/>
    <w:rsid w:val="00FD5786"/>
    <w:rsid w:val="00FE464C"/>
    <w:rsid w:val="00FE5E20"/>
    <w:rsid w:val="00FF07CC"/>
    <w:rsid w:val="00FF1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o:colormenu v:ext="edit" stroke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8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5E36"/>
  </w:style>
  <w:style w:type="paragraph" w:styleId="Pieddepage">
    <w:name w:val="footer"/>
    <w:basedOn w:val="Normal"/>
    <w:link w:val="PieddepageCar"/>
    <w:uiPriority w:val="99"/>
    <w:unhideWhenUsed/>
    <w:rsid w:val="00B8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5E36"/>
  </w:style>
  <w:style w:type="paragraph" w:styleId="Textedebulles">
    <w:name w:val="Balloon Text"/>
    <w:basedOn w:val="Normal"/>
    <w:link w:val="TextedebullesCar"/>
    <w:uiPriority w:val="99"/>
    <w:semiHidden/>
    <w:unhideWhenUsed/>
    <w:rsid w:val="00B8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E3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C372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8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F662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eple">
    <w:name w:val="Subtle Emphasis"/>
    <w:basedOn w:val="Policepardfaut"/>
    <w:uiPriority w:val="19"/>
    <w:qFormat/>
    <w:rsid w:val="00C264EC"/>
    <w:rPr>
      <w:i/>
      <w:iCs/>
      <w:color w:val="808080" w:themeColor="text1" w:themeTint="7F"/>
    </w:rPr>
  </w:style>
  <w:style w:type="character" w:styleId="Lienhypertexte">
    <w:name w:val="Hyperlink"/>
    <w:basedOn w:val="Policepardfaut"/>
    <w:uiPriority w:val="99"/>
    <w:unhideWhenUsed/>
    <w:rsid w:val="001756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jتتتت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1A4546-173C-4703-A104-021E8AF5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7</Pages>
  <Words>1136</Words>
  <Characters>6250</Characters>
  <Application>Microsoft Office Word</Application>
  <DocSecurity>0</DocSecurity>
  <Lines>52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منهج عن التكوين</vt:lpstr>
      <vt:lpstr>لمديرية المسح الأراضي لولاية البيض  الفصل الثالث:                                                                                     الدراسة الميدانية</vt:lpstr>
    </vt:vector>
  </TitlesOfParts>
  <Company/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منهج عن التكوين</dc:title>
  <dc:creator>poste 03</dc:creator>
  <cp:lastModifiedBy>serair</cp:lastModifiedBy>
  <cp:revision>53</cp:revision>
  <cp:lastPrinted>2019-05-21T22:17:00Z</cp:lastPrinted>
  <dcterms:created xsi:type="dcterms:W3CDTF">2018-03-25T12:55:00Z</dcterms:created>
  <dcterms:modified xsi:type="dcterms:W3CDTF">2019-05-22T01:02:00Z</dcterms:modified>
</cp:coreProperties>
</file>