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8FB" w:rsidRPr="00C933A0" w:rsidRDefault="001048FB" w:rsidP="006901A0">
      <w:pPr>
        <w:spacing w:line="360" w:lineRule="auto"/>
        <w:rPr>
          <w:rFonts w:cs="Traditional Arabic"/>
          <w:b/>
          <w:bCs/>
          <w:sz w:val="36"/>
          <w:szCs w:val="36"/>
          <w:rtl/>
          <w:lang w:bidi="ar-DZ"/>
        </w:rPr>
      </w:pPr>
      <w:r w:rsidRPr="00C933A0">
        <w:rPr>
          <w:rFonts w:cs="Traditional Arabic" w:hint="cs"/>
          <w:b/>
          <w:bCs/>
          <w:sz w:val="36"/>
          <w:szCs w:val="36"/>
          <w:rtl/>
          <w:lang w:bidi="ar-DZ"/>
        </w:rPr>
        <w:t>الملحق :</w:t>
      </w:r>
      <w:r w:rsidR="00B92285" w:rsidRPr="00C933A0">
        <w:rPr>
          <w:rFonts w:cs="Traditional Arabic" w:hint="cs"/>
          <w:b/>
          <w:bCs/>
          <w:sz w:val="36"/>
          <w:szCs w:val="36"/>
          <w:rtl/>
          <w:lang w:bidi="ar-DZ"/>
        </w:rPr>
        <w:t xml:space="preserve"> </w:t>
      </w:r>
      <w:r w:rsidRPr="00C933A0">
        <w:rPr>
          <w:rFonts w:cs="Traditional Arabic" w:hint="cs"/>
          <w:b/>
          <w:bCs/>
          <w:sz w:val="36"/>
          <w:szCs w:val="36"/>
          <w:rtl/>
          <w:lang w:bidi="ar-DZ"/>
        </w:rPr>
        <w:t>أبو نواس</w:t>
      </w:r>
      <w:r w:rsidR="006901A0">
        <w:rPr>
          <w:rFonts w:cs="Traditional Arabic" w:hint="cs"/>
          <w:b/>
          <w:bCs/>
          <w:sz w:val="36"/>
          <w:szCs w:val="36"/>
          <w:rtl/>
          <w:lang w:bidi="ar-DZ"/>
        </w:rPr>
        <w:t xml:space="preserve"> الحسن هانئ </w:t>
      </w:r>
    </w:p>
    <w:p w:rsidR="001048FB" w:rsidRPr="00C933A0" w:rsidRDefault="001048FB" w:rsidP="001048FB">
      <w:pPr>
        <w:pStyle w:val="Paragraphedeliste"/>
        <w:numPr>
          <w:ilvl w:val="0"/>
          <w:numId w:val="1"/>
        </w:numPr>
        <w:spacing w:line="360" w:lineRule="auto"/>
        <w:rPr>
          <w:rFonts w:cs="Traditional Arabic"/>
          <w:b/>
          <w:bCs/>
          <w:sz w:val="36"/>
          <w:szCs w:val="36"/>
          <w:lang w:bidi="ar-DZ"/>
        </w:rPr>
      </w:pPr>
      <w:r w:rsidRPr="00C933A0">
        <w:rPr>
          <w:rFonts w:cs="Traditional Arabic" w:hint="cs"/>
          <w:b/>
          <w:bCs/>
          <w:sz w:val="36"/>
          <w:szCs w:val="36"/>
          <w:rtl/>
          <w:lang w:bidi="ar-DZ"/>
        </w:rPr>
        <w:t>حياته :</w:t>
      </w:r>
    </w:p>
    <w:p w:rsidR="001048FB" w:rsidRPr="00C933A0" w:rsidRDefault="001048FB" w:rsidP="00B92285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هو الحسن بن هانئ، مول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ي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الحكم بن سعد العشيرة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،شاعر العراق في عصره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3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 كنيته الأولى أبو فراس ثم كني بأبي نواس ، كان فارسي الأصل أعجمي المحتد ، لذلك أخفى نسبه ونسب أمه الأهوازية الفارسية حتى لا يعرفه أحد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4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 سلمت جلبان ابنها الحسن إلى عطار يبري له أعواد البخور ، وأقبلت على شؤونها ، وخلصت إلى نفسها ، ووجد الحسن نفسه حرا طليقا ، لا تربطه بالبيت الصلة العميقة التي يحس بها كل طفل ....فكان لا يأوي إلى البيت إلا 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إلماما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، ولا يأتي إليه إلا لينام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5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 ولكن الحسن راح إلى جانب عمله يختلف إلى مجالس العلم ، فيخالط المسجديين ويتردد على أبواب الراوية عمر بن العلاء فيكتب لغة 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 xml:space="preserve"> وعلما.</w:t>
      </w:r>
    </w:p>
    <w:p w:rsidR="00E71096" w:rsidRPr="00C933A0" w:rsidRDefault="00E71096" w:rsidP="001048F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71096" w:rsidRPr="00C933A0" w:rsidRDefault="00E71096" w:rsidP="001048F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71096" w:rsidRPr="00C933A0" w:rsidRDefault="00E71096" w:rsidP="001048F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71096" w:rsidRPr="00C933A0" w:rsidRDefault="00E71096" w:rsidP="001048F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71096" w:rsidRPr="00C933A0" w:rsidRDefault="00E71096" w:rsidP="001048F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71096" w:rsidRPr="00C933A0" w:rsidRDefault="00117F3A" w:rsidP="00B92285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وعاشر إلى ذلك مجان عصره وخلفائه في البصرة والكوفة أمثال 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 xml:space="preserve">والبة </w:t>
      </w:r>
      <w:r w:rsidRPr="00C933A0">
        <w:rPr>
          <w:rFonts w:cs="Traditional Arabic" w:hint="cs"/>
          <w:sz w:val="36"/>
          <w:szCs w:val="36"/>
          <w:rtl/>
          <w:lang w:bidi="ar-DZ"/>
        </w:rPr>
        <w:t>بن الحباب ومطيع بن إياس، وخلف الأحمر ، فتأثر بهم وتخرج على مذهبهم في الته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تك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والمجون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6"/>
      </w:r>
      <w:r w:rsidRPr="00C933A0">
        <w:rPr>
          <w:rFonts w:cs="Traditional Arabic" w:hint="cs"/>
          <w:sz w:val="36"/>
          <w:szCs w:val="36"/>
          <w:rtl/>
          <w:lang w:bidi="ar-DZ"/>
        </w:rPr>
        <w:t>،فعرف أبو نواس الوجود مند رأى البصرة ، فحن إلى العلم حين رأى العلماء ، وطرب للأدب إذ سمع الأدباء ، فخف إلى مكاتب القرآن ، ومجالس العلم ونوادي الأدب ، فقرأ القران على يعقوب الحضرمي الفقيه المقرئ وحدقه ، حتى أن شيخه أعجب به فرمى إليه خاتمه وقال اذهب</w:t>
      </w:r>
      <w:r w:rsidR="00E03286" w:rsidRPr="00C933A0">
        <w:rPr>
          <w:rFonts w:cs="Traditional Arabic" w:hint="cs"/>
          <w:sz w:val="36"/>
          <w:szCs w:val="36"/>
          <w:rtl/>
          <w:lang w:bidi="ar-DZ"/>
        </w:rPr>
        <w:t xml:space="preserve"> فأنت أقرأ أهل البصرة ، ودرس النحو على أبي زيد وأبي عبيدة البصريين ، وتعلم العربية 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 xml:space="preserve">وحفظ </w:t>
      </w:r>
      <w:r w:rsidR="00E03286" w:rsidRPr="00C933A0">
        <w:rPr>
          <w:rFonts w:cs="Traditional Arabic" w:hint="cs"/>
          <w:sz w:val="36"/>
          <w:szCs w:val="36"/>
          <w:rtl/>
          <w:lang w:bidi="ar-DZ"/>
        </w:rPr>
        <w:t>كثيرا من القصائد والأراجيز</w:t>
      </w:r>
      <w:r w:rsidR="00E03286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7"/>
      </w:r>
      <w:r w:rsidR="00E03286" w:rsidRPr="00C933A0">
        <w:rPr>
          <w:rFonts w:cs="Traditional Arabic" w:hint="cs"/>
          <w:sz w:val="36"/>
          <w:szCs w:val="36"/>
          <w:rtl/>
          <w:lang w:bidi="ar-DZ"/>
        </w:rPr>
        <w:t xml:space="preserve"> ، حك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ى</w:t>
      </w:r>
      <w:r w:rsidR="00E03286" w:rsidRPr="00C933A0">
        <w:rPr>
          <w:rFonts w:cs="Traditional Arabic" w:hint="cs"/>
          <w:sz w:val="36"/>
          <w:szCs w:val="36"/>
          <w:rtl/>
          <w:lang w:bidi="ar-DZ"/>
        </w:rPr>
        <w:t xml:space="preserve"> أبو نواس على نفسه فقال : "ما قلت الشعر حتى رويت لستين امرأة من العرب ، فما ظنك  بالرجال ؟</w:t>
      </w:r>
      <w:r w:rsidR="00E03286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8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E03286" w:rsidRPr="00C933A0">
        <w:rPr>
          <w:rFonts w:cs="Traditional Arabic" w:hint="cs"/>
          <w:sz w:val="36"/>
          <w:szCs w:val="36"/>
          <w:rtl/>
          <w:lang w:bidi="ar-DZ"/>
        </w:rPr>
        <w:t>، فكان أبو نواس بحق كثير العلم في الأمور الدينية ، ومن ذلك حفظه للقرآن الكريم كما قلنا سابقا ، وكان كثير الحفظ لأشعار العرب .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E03286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6257F0" w:rsidRPr="00C933A0" w:rsidRDefault="006257F0" w:rsidP="00876FFC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توجه أبو نواس إلى بغداد فقدمه 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="00B92285" w:rsidRPr="00C933A0">
        <w:rPr>
          <w:rFonts w:cs="Traditional Arabic" w:hint="cs"/>
          <w:sz w:val="36"/>
          <w:szCs w:val="36"/>
          <w:rtl/>
          <w:lang w:bidi="ar-DZ"/>
        </w:rPr>
        <w:t>ث</w:t>
      </w:r>
      <w:r w:rsidRPr="00C933A0">
        <w:rPr>
          <w:rFonts w:cs="Traditional Arabic" w:hint="cs"/>
          <w:sz w:val="36"/>
          <w:szCs w:val="36"/>
          <w:rtl/>
          <w:lang w:bidi="ar-DZ"/>
        </w:rPr>
        <w:t>مة بن أعين إلى الرشيد فمدحه ونال جوائزه ،وأخذ ينفقها في مباذله ، غير تارك حانة بالك</w:t>
      </w:r>
      <w:r w:rsidR="00876FFC"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Pr="00C933A0">
        <w:rPr>
          <w:rFonts w:cs="Traditional Arabic" w:hint="cs"/>
          <w:sz w:val="36"/>
          <w:szCs w:val="36"/>
          <w:rtl/>
          <w:lang w:bidi="ar-DZ"/>
        </w:rPr>
        <w:t>خ أو في ضواحي بغداد إلا ارتادها ، وكأنما تحولت حياته إلى حانة كبيرة يقترف فيها كل ما لذ له من إثم وفجور ، وارتقى ذلك إلى سمع الرشيد فحبسه مرارا لعله يزدجر ، ولكنه سرعان ما يعود إلى سيرته السيئة ،حيت ترد له حريته</w:t>
      </w:r>
      <w:r w:rsidR="00A14E40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9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A14E40" w:rsidRPr="00C933A0">
        <w:rPr>
          <w:rFonts w:cs="Traditional Arabic" w:hint="cs"/>
          <w:sz w:val="36"/>
          <w:szCs w:val="36"/>
          <w:rtl/>
          <w:lang w:bidi="ar-DZ"/>
        </w:rPr>
        <w:t xml:space="preserve">، </w:t>
      </w:r>
      <w:r w:rsidR="005D728F" w:rsidRPr="00C933A0">
        <w:rPr>
          <w:rFonts w:cs="Traditional Arabic" w:hint="cs"/>
          <w:sz w:val="36"/>
          <w:szCs w:val="36"/>
          <w:rtl/>
          <w:lang w:bidi="ar-DZ"/>
        </w:rPr>
        <w:t>ولم يلبث الرشيد أن توفى وخلفه الأمين (193-198 هـ )حتى اتخذه نديما ، بعد أن كان أبو نواس ولى وجهه نحو الفسطاط بمصر ، ليمدح والي الخراج بها الخطيب بن عبد الحميد ، وكان في الأمين ميلا شديدا إلى اللهو</w:t>
      </w:r>
      <w:r w:rsidR="00876FFC" w:rsidRPr="00C933A0">
        <w:rPr>
          <w:rFonts w:cs="Traditional Arabic" w:hint="cs"/>
          <w:sz w:val="36"/>
          <w:szCs w:val="36"/>
          <w:rtl/>
          <w:lang w:bidi="ar-DZ"/>
        </w:rPr>
        <w:t xml:space="preserve"> والمجون </w:t>
      </w:r>
      <w:r w:rsidR="005D728F" w:rsidRPr="00C933A0">
        <w:rPr>
          <w:rFonts w:cs="Traditional Arabic" w:hint="cs"/>
          <w:sz w:val="36"/>
          <w:szCs w:val="36"/>
          <w:rtl/>
          <w:lang w:bidi="ar-DZ"/>
        </w:rPr>
        <w:t xml:space="preserve"> فحول قصر الخلافة إلى مقصف كبير للغناء والرقص ، واتخذ أبا نواس نديما له يمدحه وينظم له ما شاء من غزل وخمر ، واستغل ذلك المأمون حين عزم على حرب الأمين فكان يعمل كتبا بعيوبه تقرأ على المنابر بخرسان ، وكان مما عابه به إذ قال أنه استخلص رجلا ماجنا كافرا يقال له الحسن بن هانئ ، ليشرب معه الخمر ويرتكب المآتم ويهتك المحارم</w:t>
      </w:r>
      <w:r w:rsidR="005D728F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0"/>
      </w:r>
      <w:r w:rsidR="005D728F" w:rsidRPr="00C933A0">
        <w:rPr>
          <w:rFonts w:cs="Traditional Arabic" w:hint="cs"/>
          <w:sz w:val="36"/>
          <w:szCs w:val="36"/>
          <w:rtl/>
          <w:lang w:bidi="ar-DZ"/>
        </w:rPr>
        <w:t xml:space="preserve"> ، وهو القائل :</w:t>
      </w:r>
    </w:p>
    <w:p w:rsidR="00116AF8" w:rsidRPr="00C933A0" w:rsidRDefault="00116AF8" w:rsidP="00116AF8">
      <w:pPr>
        <w:spacing w:after="240" w:line="360" w:lineRule="auto"/>
        <w:ind w:left="720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أَلاَ فَاسْقِنِي خَمْرًا وَقُل لِي هِيَ الخَمْرُ       وَلاَ تَسْقِنِي سِرًا إِذَّا أَمكَنَ الجَهْرُ </w:t>
      </w:r>
    </w:p>
    <w:p w:rsidR="005D728F" w:rsidRPr="00C933A0" w:rsidRDefault="00116AF8" w:rsidP="00116AF8">
      <w:pPr>
        <w:pStyle w:val="Paragraphedeliste"/>
        <w:spacing w:line="360" w:lineRule="auto"/>
        <w:ind w:left="0"/>
        <w:jc w:val="center"/>
        <w:rPr>
          <w:rFonts w:cs="Traditional Arabic"/>
          <w:color w:val="FF0000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وَبُحْ بِاسْمِ مَن تَهوَى وَدَعْنِي مِنَ الكُنَى    فَلاَ خَيرَ فِي اللَذَاتِ مِن دُونِهَا سِترُ </w:t>
      </w:r>
      <w:r w:rsidR="005D728F" w:rsidRPr="00C933A0">
        <w:rPr>
          <w:rStyle w:val="Appelnotedebasdep"/>
          <w:rFonts w:cs="Traditional Arabic"/>
          <w:color w:val="FF0000"/>
          <w:sz w:val="36"/>
          <w:szCs w:val="36"/>
          <w:rtl/>
          <w:lang w:bidi="ar-DZ"/>
        </w:rPr>
        <w:footnoteReference w:id="11"/>
      </w:r>
    </w:p>
    <w:p w:rsidR="00482315" w:rsidRPr="00C933A0" w:rsidRDefault="00482315" w:rsidP="006257F0">
      <w:pPr>
        <w:pStyle w:val="Paragraphedeliste"/>
        <w:spacing w:line="360" w:lineRule="auto"/>
        <w:rPr>
          <w:rFonts w:cs="Traditional Arabic"/>
          <w:color w:val="FF0000"/>
          <w:sz w:val="36"/>
          <w:szCs w:val="36"/>
          <w:rtl/>
          <w:lang w:bidi="ar-DZ"/>
        </w:rPr>
      </w:pPr>
    </w:p>
    <w:p w:rsidR="00482315" w:rsidRPr="00C933A0" w:rsidRDefault="00482315" w:rsidP="008B670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ولعل فيما قدمنا ما يدل بوضوح على أن عناصر كثيرة اشتركت في تكوين طبيعة أبي نواس ، فقد كان فارسيا حاد المزاج </w:t>
      </w:r>
      <w:r w:rsidR="008B670B" w:rsidRPr="00C933A0">
        <w:rPr>
          <w:rFonts w:cs="Traditional Arabic" w:hint="cs"/>
          <w:sz w:val="36"/>
          <w:szCs w:val="36"/>
          <w:rtl/>
          <w:lang w:bidi="ar-DZ"/>
        </w:rPr>
        <w:t xml:space="preserve">وثقف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كل الثقافات التي عاصرها من عربية </w:t>
      </w:r>
      <w:r w:rsidR="008B670B" w:rsidRPr="00C933A0">
        <w:rPr>
          <w:rFonts w:cs="Traditional Arabic" w:hint="cs"/>
          <w:sz w:val="36"/>
          <w:szCs w:val="36"/>
          <w:rtl/>
          <w:lang w:bidi="ar-DZ"/>
        </w:rPr>
        <w:t>وإسلامية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ومن هندية وفارسية ويونانية ومن مجوسية ويهودية ونصرانية وغرق في حضارة عصره المادية وفي آثامها وخطاياها ، تدفعه في ذلك أ</w:t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>ز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مته النفسية العنيفة </w:t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>إزاء سيرة أمه ال</w:t>
      </w:r>
      <w:r w:rsidR="008B670B" w:rsidRPr="00C933A0">
        <w:rPr>
          <w:rFonts w:cs="Traditional Arabic" w:hint="cs"/>
          <w:sz w:val="36"/>
          <w:szCs w:val="36"/>
          <w:rtl/>
          <w:lang w:bidi="ar-DZ"/>
        </w:rPr>
        <w:t>من</w:t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 xml:space="preserve">حرفة وكأنما اتخذ من المجون والفسق أداة ، بل ملجأ للهروب من أزمته ، ومن هموم الحياة وأحزانها ، كما اتخذ من الشعر وخاصة الخمري منه ، وسيلة للهروب من الواقع الذي يعيشه </w:t>
      </w:r>
      <w:r w:rsidR="008B670B" w:rsidRPr="00C933A0">
        <w:rPr>
          <w:rFonts w:cs="Traditional Arabic" w:hint="cs"/>
          <w:sz w:val="36"/>
          <w:szCs w:val="36"/>
          <w:rtl/>
          <w:lang w:bidi="ar-DZ"/>
        </w:rPr>
        <w:t xml:space="preserve">فيه </w:t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>، فاتخذ من الخمرة منهاجا يسير عليه ، فيكاد يجمع عدد من النقاد أن أجمل ما قال أبو نواس في أشعاره الخمرية ، هكذا عاش أبو نواس عيشة لهو إلى أن انحل جسمه أخيرا وتاب وقد توفي في بغداد سنة 198 هـ/813 هـ</w:t>
      </w:r>
      <w:r w:rsidR="005F4E82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2"/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>.</w:t>
      </w:r>
    </w:p>
    <w:p w:rsidR="005F4E82" w:rsidRPr="00C933A0" w:rsidRDefault="005F4E82" w:rsidP="005F4E82">
      <w:pPr>
        <w:pStyle w:val="Paragraphedeliste"/>
        <w:spacing w:line="360" w:lineRule="auto"/>
        <w:ind w:left="0"/>
        <w:rPr>
          <w:rFonts w:cs="Traditional Arabic"/>
          <w:b/>
          <w:bCs/>
          <w:sz w:val="36"/>
          <w:szCs w:val="36"/>
          <w:rtl/>
          <w:lang w:bidi="ar-DZ"/>
        </w:rPr>
      </w:pPr>
      <w:r w:rsidRPr="00C933A0">
        <w:rPr>
          <w:rFonts w:cs="Traditional Arabic" w:hint="cs"/>
          <w:b/>
          <w:bCs/>
          <w:sz w:val="36"/>
          <w:szCs w:val="36"/>
          <w:rtl/>
          <w:lang w:bidi="ar-DZ"/>
        </w:rPr>
        <w:t>شعره وأثره في الأدب:</w:t>
      </w:r>
    </w:p>
    <w:p w:rsidR="007369CF" w:rsidRPr="00C933A0" w:rsidRDefault="005F4E82" w:rsidP="008B670B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كان شعر بشار برزخا بين الشعر القديم والحديث ، وجاء بعده شعر أبي نواس في فنونه وألفاظه ومعانيه مثالا محدثا جامعا لكل ما تصوره المحدثون في الشعر من جد وهزل وجزالة وسهولة فهو رأس المحدثين بعد بشار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3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0E0E05" w:rsidRPr="00C933A0">
        <w:rPr>
          <w:rFonts w:cs="Traditional Arabic" w:hint="cs"/>
          <w:sz w:val="36"/>
          <w:szCs w:val="36"/>
          <w:rtl/>
          <w:lang w:bidi="ar-DZ"/>
        </w:rPr>
        <w:t xml:space="preserve">، وجاهر أبو نواس بالدعوة إلى شرب الخمر ووصفها وصفا لم يبلغه قبله شاعر لا في الجاهلية ولا </w:t>
      </w:r>
      <w:r w:rsidR="008B670B" w:rsidRPr="00C933A0">
        <w:rPr>
          <w:rFonts w:cs="Traditional Arabic" w:hint="cs"/>
          <w:sz w:val="36"/>
          <w:szCs w:val="36"/>
          <w:rtl/>
          <w:lang w:bidi="ar-DZ"/>
        </w:rPr>
        <w:t>إ</w:t>
      </w:r>
      <w:r w:rsidR="007369CF" w:rsidRPr="00C933A0">
        <w:rPr>
          <w:rFonts w:cs="Traditional Arabic" w:hint="cs"/>
          <w:sz w:val="36"/>
          <w:szCs w:val="36"/>
          <w:rtl/>
          <w:lang w:bidi="ar-DZ"/>
        </w:rPr>
        <w:t>سلام</w:t>
      </w:r>
      <w:r w:rsidR="000E0E05" w:rsidRPr="00C933A0">
        <w:rPr>
          <w:rFonts w:cs="Traditional Arabic" w:hint="cs"/>
          <w:sz w:val="36"/>
          <w:szCs w:val="36"/>
          <w:rtl/>
          <w:lang w:bidi="ar-DZ"/>
        </w:rPr>
        <w:t xml:space="preserve"> ، كما أنه أجاد في الغزل والمدح والزهد ، فكان بحق من أعلام عصره ، قال الجاحظ ما رأيت </w:t>
      </w:r>
      <w:r w:rsidR="000E0E05"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رجلا أعلم باللغة ولا أفصح لهجة من أبي نواس، وقال أبو عبيدة : كان أبو نواس للمحدثين كامرئ القيس للمتقدمين ، وقال الإمام الشافعي : لولا مجون أبي نواس </w:t>
      </w:r>
      <w:r w:rsidR="0054518D" w:rsidRPr="00C933A0">
        <w:rPr>
          <w:rFonts w:cs="Traditional Arabic" w:hint="cs"/>
          <w:sz w:val="36"/>
          <w:szCs w:val="36"/>
          <w:rtl/>
          <w:lang w:bidi="ar-DZ"/>
        </w:rPr>
        <w:t>لأخذت</w:t>
      </w:r>
      <w:r w:rsidR="000E0E05" w:rsidRPr="00C933A0">
        <w:rPr>
          <w:rFonts w:cs="Traditional Arabic" w:hint="cs"/>
          <w:sz w:val="36"/>
          <w:szCs w:val="36"/>
          <w:rtl/>
          <w:lang w:bidi="ar-DZ"/>
        </w:rPr>
        <w:t xml:space="preserve"> عنه العلم</w:t>
      </w:r>
      <w:r w:rsidR="007369CF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4"/>
      </w:r>
      <w:r w:rsidR="000E0E05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7369CF" w:rsidRPr="00C933A0">
        <w:rPr>
          <w:rFonts w:cs="Traditional Arabic" w:hint="cs"/>
          <w:sz w:val="36"/>
          <w:szCs w:val="36"/>
          <w:rtl/>
          <w:lang w:bidi="ar-DZ"/>
        </w:rPr>
        <w:t>.</w:t>
      </w:r>
    </w:p>
    <w:p w:rsidR="005F4E82" w:rsidRPr="00C933A0" w:rsidRDefault="00D914DF" w:rsidP="00D914DF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فأبو نواس يعد أستاذ فن الخمرية في الشعر العربي غير مدافع سواء من حيث الكمية أو من حيث الكيفية ، فقد عاش للخمر يتغنى بها ، مجاهرا بالفسوق والمجون ، وكان </w:t>
      </w:r>
      <w:r w:rsidR="0054233A" w:rsidRPr="00C933A0">
        <w:rPr>
          <w:rFonts w:cs="Traditional Arabic" w:hint="cs"/>
          <w:sz w:val="36"/>
          <w:szCs w:val="36"/>
          <w:rtl/>
          <w:lang w:bidi="ar-DZ"/>
        </w:rPr>
        <w:t>شيء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من ذلك قد أخذ يشيع على ألسنة الشعراء مند طهور الوليد بن زيد ، ونماه بشار ومطيع بن إياس ووالبة بن الحباب وعصابتهم من المجان في البصرة والكوفة ، غير أن أبا نواس اتسع به اتساعا شديدا ، فإذا الخمرية تتكامل صورتها وتفرد لها القصائد والمقطوعات وتصبح فنا مستقلا ، له وحدته الموضوعية</w:t>
      </w:r>
      <w:r w:rsidR="00F00717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5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، قال أبو نواس:</w:t>
      </w:r>
      <w:r w:rsidR="005F4E82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</w:p>
    <w:p w:rsidR="00F00717" w:rsidRPr="00C933A0" w:rsidRDefault="00604A89" w:rsidP="00D914DF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أَثْ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ن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 ع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ل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ى الخ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 ب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آلا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ئ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ا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 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و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س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ا أ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حس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ن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 أ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س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ائ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="00F00717" w:rsidRPr="00C933A0">
        <w:rPr>
          <w:rFonts w:cs="Traditional Arabic" w:hint="cs"/>
          <w:sz w:val="36"/>
          <w:szCs w:val="36"/>
          <w:rtl/>
          <w:lang w:bidi="ar-DZ"/>
        </w:rPr>
        <w:t xml:space="preserve">ا </w:t>
      </w:r>
    </w:p>
    <w:p w:rsidR="00F00717" w:rsidRPr="00C933A0" w:rsidRDefault="00F00717" w:rsidP="00D914DF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لا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ت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جع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ل الم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َّ</w:t>
      </w:r>
      <w:r w:rsidRPr="00C933A0">
        <w:rPr>
          <w:rFonts w:cs="Traditional Arabic" w:hint="cs"/>
          <w:sz w:val="36"/>
          <w:szCs w:val="36"/>
          <w:rtl/>
          <w:lang w:bidi="ar-DZ"/>
        </w:rPr>
        <w:t>اء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ل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ا ق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اه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ً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ا 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و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لا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ت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ُ</w:t>
      </w:r>
      <w:r w:rsidRPr="00C933A0">
        <w:rPr>
          <w:rFonts w:cs="Traditional Arabic" w:hint="cs"/>
          <w:sz w:val="36"/>
          <w:szCs w:val="36"/>
          <w:rtl/>
          <w:lang w:bidi="ar-DZ"/>
        </w:rPr>
        <w:t>س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ل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ط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ا ع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ل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ى 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ائ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ا </w:t>
      </w:r>
    </w:p>
    <w:p w:rsidR="00F00717" w:rsidRPr="00C933A0" w:rsidRDefault="00F00717" w:rsidP="00604A89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ك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>خ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ي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َّ</w:t>
      </w:r>
      <w:r w:rsidRPr="00C933A0">
        <w:rPr>
          <w:rFonts w:cs="Traditional Arabic" w:hint="cs"/>
          <w:sz w:val="36"/>
          <w:szCs w:val="36"/>
          <w:rtl/>
          <w:lang w:bidi="ar-DZ"/>
        </w:rPr>
        <w:t>ة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ٍ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ق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د ع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ُ</w:t>
      </w:r>
      <w:r w:rsidRPr="00C933A0">
        <w:rPr>
          <w:rFonts w:cs="Traditional Arabic" w:hint="cs"/>
          <w:sz w:val="36"/>
          <w:szCs w:val="36"/>
          <w:rtl/>
          <w:lang w:bidi="ar-DZ"/>
        </w:rPr>
        <w:t>ت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ق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ت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ح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="00604A89" w:rsidRPr="00C933A0">
        <w:rPr>
          <w:rFonts w:cs="Traditional Arabic" w:hint="cs"/>
          <w:sz w:val="36"/>
          <w:szCs w:val="36"/>
          <w:rtl/>
          <w:lang w:bidi="ar-DZ"/>
        </w:rPr>
        <w:t>ق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>ب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ة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ٌ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ح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ت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ى م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ض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ى أ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ك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>ث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ر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ُ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أ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ج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ْ</w:t>
      </w:r>
      <w:r w:rsidRPr="00C933A0">
        <w:rPr>
          <w:rFonts w:cs="Traditional Arabic" w:hint="cs"/>
          <w:sz w:val="36"/>
          <w:szCs w:val="36"/>
          <w:rtl/>
          <w:lang w:bidi="ar-DZ"/>
        </w:rPr>
        <w:t>ز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>ائ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ِ</w:t>
      </w:r>
      <w:r w:rsidRPr="00C933A0">
        <w:rPr>
          <w:rFonts w:cs="Traditional Arabic" w:hint="cs"/>
          <w:sz w:val="36"/>
          <w:szCs w:val="36"/>
          <w:rtl/>
          <w:lang w:bidi="ar-DZ"/>
        </w:rPr>
        <w:t>ه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َ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ا </w:t>
      </w:r>
      <w:r w:rsidR="00310806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6"/>
      </w:r>
    </w:p>
    <w:p w:rsidR="00310806" w:rsidRPr="00C933A0" w:rsidRDefault="00604A89" w:rsidP="00604A89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</w:t>
      </w:r>
      <w:r w:rsidR="00310806" w:rsidRPr="00C933A0">
        <w:rPr>
          <w:rFonts w:cs="Traditional Arabic" w:hint="cs"/>
          <w:sz w:val="36"/>
          <w:szCs w:val="36"/>
          <w:rtl/>
          <w:lang w:bidi="ar-DZ"/>
        </w:rPr>
        <w:t xml:space="preserve">لو نطق أحد شعراء الصوفية بالبيت الأول من هذه القصيدة ، في وصف خمرته الصوفية لما أنكره عليه أحد ولأوفى به </w:t>
      </w:r>
      <w:r w:rsidRPr="00C933A0">
        <w:rPr>
          <w:rFonts w:cs="Traditional Arabic" w:hint="cs"/>
          <w:sz w:val="36"/>
          <w:szCs w:val="36"/>
          <w:rtl/>
          <w:lang w:bidi="ar-DZ"/>
        </w:rPr>
        <w:t>كل</w:t>
      </w:r>
      <w:r w:rsidR="00310806" w:rsidRPr="00C933A0">
        <w:rPr>
          <w:rFonts w:cs="Traditional Arabic" w:hint="cs"/>
          <w:sz w:val="36"/>
          <w:szCs w:val="36"/>
          <w:rtl/>
          <w:lang w:bidi="ar-DZ"/>
        </w:rPr>
        <w:t xml:space="preserve"> الغاية ، وهذا يدل على مقدار ما وصلت </w:t>
      </w:r>
      <w:r w:rsidR="00310806"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إليه نفس النواسي من تقديس الخمر وعبادتها فقد جعل لها نعما تستحق الثناء وأسماء حسن يختار أحسنها ليطلقه عليها </w:t>
      </w:r>
      <w:r w:rsidR="00310806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7"/>
      </w:r>
      <w:r w:rsidR="00EC3E9D" w:rsidRPr="00C933A0">
        <w:rPr>
          <w:rFonts w:cs="Traditional Arabic" w:hint="cs"/>
          <w:sz w:val="36"/>
          <w:szCs w:val="36"/>
          <w:rtl/>
          <w:lang w:bidi="ar-DZ"/>
        </w:rPr>
        <w:t>.</w:t>
      </w:r>
    </w:p>
    <w:p w:rsidR="00EC3E9D" w:rsidRPr="00C933A0" w:rsidRDefault="00EC3E9D" w:rsidP="00604A89">
      <w:pPr>
        <w:pStyle w:val="Paragraphedeliste"/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فالخمرة دائما كانت عروس قصائده ، إلا أن جعل منها فاتحة لقصائده ، وبذلك كان عدو له عن الوقوف على الأطلال واحتقار كل ما</w:t>
      </w:r>
      <w:r w:rsidR="00604A89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هو عربي ، خرج على مجتمعه بشعوبيته وكان يرى أن البيئة الجديدة تقتضي أدبا وشعرا جديدين للتماشي مع روح العصر </w:t>
      </w:r>
      <w:r w:rsidR="005108DB" w:rsidRPr="00C933A0">
        <w:rPr>
          <w:rFonts w:cs="Traditional Arabic" w:hint="cs"/>
          <w:sz w:val="36"/>
          <w:szCs w:val="36"/>
          <w:rtl/>
          <w:lang w:bidi="ar-DZ"/>
        </w:rPr>
        <w:t>.</w:t>
      </w: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فكانت دعوته للشعراء بأن يكونوا صادقين في أشعارهم ، فالوقوف على الأطلال والبكاء عليها هي سنن قديمة وجب عليهم كسرها ، وأن يصفوا القصور والحدائق والخمور والقيان ومن ذلك قوله :</w:t>
      </w:r>
    </w:p>
    <w:p w:rsidR="00FD2000" w:rsidRPr="00C933A0" w:rsidRDefault="00FD2000" w:rsidP="00FD2000">
      <w:pPr>
        <w:spacing w:after="24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لاَ تَبْكِ لَيلَى وَلاَ تَطْرَبْ إِلَى هِندِ         وَاشْرَبْ عَلَى الوَردِ مِن حَمرَاءَ كَالوَردِ </w:t>
      </w:r>
    </w:p>
    <w:p w:rsidR="00FD2000" w:rsidRPr="00C933A0" w:rsidRDefault="00FD2000" w:rsidP="00FD2000">
      <w:pPr>
        <w:spacing w:after="24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كَأْسًا إِذَّا انْحَدَرَتْ مِن حَلقِ شَارِبِهَا     أَجْدَتهُ حُمْرَتَهَا فِي العَينِ وَالخَدِ </w:t>
      </w:r>
    </w:p>
    <w:p w:rsidR="009624DD" w:rsidRPr="00C933A0" w:rsidRDefault="00FD2000" w:rsidP="00FD2000">
      <w:pPr>
        <w:spacing w:line="360" w:lineRule="auto"/>
        <w:rPr>
          <w:rFonts w:cs="Traditional Arabic"/>
          <w:color w:val="FF0000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فَالخَمْرُ يَاقُوتَةٌ وَالكَأسُ لُؤلُؤةٌ              مِن كَفِ جَارِيَةٍ مَمْشُوقَةَ القَدِ</w:t>
      </w:r>
      <w:r w:rsidR="009624DD" w:rsidRPr="00C933A0">
        <w:rPr>
          <w:rFonts w:cs="Traditional Arabic" w:hint="cs"/>
          <w:color w:val="FF0000"/>
          <w:sz w:val="36"/>
          <w:szCs w:val="36"/>
          <w:rtl/>
          <w:lang w:bidi="ar-DZ"/>
        </w:rPr>
        <w:t xml:space="preserve"> </w:t>
      </w:r>
    </w:p>
    <w:p w:rsidR="00EE7A80" w:rsidRDefault="00EE7A80" w:rsidP="00EE7A80">
      <w:pPr>
        <w:spacing w:line="360" w:lineRule="auto"/>
        <w:rPr>
          <w:rFonts w:cs="Traditional Arabic" w:hint="cs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تُسْقِيكَ مِنْ عَينِهَا خَمْرًا وَمِن يَدِهَ</w:t>
      </w:r>
      <w:r w:rsidR="009624DD" w:rsidRPr="00C933A0">
        <w:rPr>
          <w:rFonts w:cs="Traditional Arabic" w:hint="cs"/>
          <w:sz w:val="36"/>
          <w:szCs w:val="36"/>
          <w:rtl/>
          <w:lang w:bidi="ar-DZ"/>
        </w:rPr>
        <w:t>ا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    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خَمْرًا فَمَالَكَ مِن سُكْرِينِ مِن بُدِّ </w:t>
      </w:r>
      <w:r w:rsidR="00FD2000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8"/>
      </w:r>
    </w:p>
    <w:p w:rsidR="006901A0" w:rsidRPr="00C933A0" w:rsidRDefault="006901A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>وقال أيضا :</w:t>
      </w:r>
    </w:p>
    <w:p w:rsidR="00EE7A80" w:rsidRPr="006901A0" w:rsidRDefault="009624DD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6901A0">
        <w:rPr>
          <w:rFonts w:cs="Traditional Arabic" w:hint="cs"/>
          <w:sz w:val="36"/>
          <w:szCs w:val="36"/>
          <w:rtl/>
          <w:lang w:bidi="ar-DZ"/>
        </w:rPr>
        <w:t xml:space="preserve">أيا باكي الأطلال غيرها البلى   بكيت بعين لا يخف لها غرب </w:t>
      </w:r>
    </w:p>
    <w:p w:rsidR="009624DD" w:rsidRPr="006901A0" w:rsidRDefault="009624DD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6901A0">
        <w:rPr>
          <w:rFonts w:cs="Traditional Arabic" w:hint="cs"/>
          <w:sz w:val="36"/>
          <w:szCs w:val="36"/>
          <w:rtl/>
          <w:lang w:bidi="ar-DZ"/>
        </w:rPr>
        <w:t xml:space="preserve">اتنعت دارا قد عفت ، وتغيرت   فإني لما سالمت من نعتها حرب </w:t>
      </w:r>
    </w:p>
    <w:p w:rsidR="00A03569" w:rsidRPr="006901A0" w:rsidRDefault="00A03569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6901A0">
        <w:rPr>
          <w:rFonts w:cs="Traditional Arabic" w:hint="cs"/>
          <w:sz w:val="36"/>
          <w:szCs w:val="36"/>
          <w:rtl/>
          <w:lang w:bidi="ar-DZ"/>
        </w:rPr>
        <w:t xml:space="preserve">وندمان صدق ، باكر الراح سحرة    فأضحى ، وما منه اللسان ولا القلب </w:t>
      </w:r>
      <w:r w:rsidR="00DF4C20" w:rsidRPr="006901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19"/>
      </w:r>
    </w:p>
    <w:p w:rsidR="00A436D7" w:rsidRPr="00C933A0" w:rsidRDefault="00EE7A80" w:rsidP="00C933A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إذن فإن أبو نواس أعلن حربه على القديم فيما ورثه الشعراء من وصف الصحراء والناقة ، والبكاء على الأطلال ، ففي نطره أن الأطلال غيرها البلى ، وطالب بضرورة وصف القصور والحدائق تماشيا مع متطلبات العصر ، كما كان كثير التأثر بالحضارة الفارسية ، بما أنه فارسي الأصل ، وبدا يستهزئ من كل ما هو عربي ، وفي توجهه هذا الشعوبية واضحة .</w:t>
      </w:r>
      <w:r w:rsidR="00A436D7" w:rsidRPr="00C933A0">
        <w:rPr>
          <w:rFonts w:cs="Traditional Arabic" w:hint="cs"/>
          <w:sz w:val="36"/>
          <w:szCs w:val="36"/>
          <w:rtl/>
          <w:lang w:bidi="ar-DZ"/>
        </w:rPr>
        <w:t xml:space="preserve">هذا وقد ارتضى أبو نواس لنفسه مذهب اللذة وفاق استاذه في ذلك وكانت له صلة وطيدة بالبرامكة ، ونزوع إلى مذهبهم في التعصب للفرس وتفضيلهم على العرب ،ولعلنا نلاحظ بعض ملامح تلك الثورة على التقليد الفني العربي المألوف والمتمثل في عمود القصيدة العربية ومقدمتها ، ولم يخف أبو نواس انحيازه للحضارة الفارسية واستهجانه لكل مظاهر الحياة البدوية وأذواق العرب فيها ، يقول مقابلا بين الحضارتين ( الفارسية والعربية ) مستهجنا كل ما هو عربي دون أن ينسى مذهبه في الدعوة إلى الإغراق في الملذات </w:t>
      </w:r>
      <w:r w:rsidR="00A436D7"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0"/>
      </w:r>
      <w:r w:rsidR="00A436D7" w:rsidRPr="00C933A0">
        <w:rPr>
          <w:rFonts w:cs="Traditional Arabic" w:hint="cs"/>
          <w:sz w:val="36"/>
          <w:szCs w:val="36"/>
          <w:rtl/>
          <w:lang w:bidi="ar-DZ"/>
        </w:rPr>
        <w:t>: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دَعْ الرَّسْمَ الذِي دَثَرَا        يُقَاسِي الرِيْحَ وَ المَطَرَا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وَكُنْ رَجُلاً أضَاعَ العُمْرَ    فِي اللَذَاتِ وَالخَطَرَا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أَلَمْ تَرَ مَا بَنَى كِسْرَى        وَسَابُورَ لِمَنْ عَبَرَا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بِأَرْضٍ بَاعَدَ الرَّحْمَنُ      عَنْهَا الطَّلْحَ وَ العِشْرَا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تَعُدُ الشِيحَ والقَصْيُو        ـــمُ وَ الفُقَهَاءُ والسُمَرَا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جَنِي الآسُ وَ النَسْرِينُ     وَالسُوسَانُ إِنْ زَهُرَا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وَيُغْنِيهَا عَنِ المُرْجَانِ      أنْ تَتَقَلَدَ البَعَرَا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1"/>
      </w:r>
    </w:p>
    <w:p w:rsidR="00EE7A80" w:rsidRPr="00C933A0" w:rsidRDefault="00EE7A80" w:rsidP="00DF4C20">
      <w:pPr>
        <w:spacing w:before="24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وكان له حس دقيق ودوق مرهف ، يعرف على طريق</w:t>
      </w:r>
      <w:r w:rsidR="00DF4C20" w:rsidRPr="00C933A0">
        <w:rPr>
          <w:rFonts w:cs="Traditional Arabic" w:hint="cs"/>
          <w:sz w:val="36"/>
          <w:szCs w:val="36"/>
          <w:rtl/>
          <w:lang w:bidi="ar-DZ"/>
        </w:rPr>
        <w:t>ت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هما كيف يختار أرق الألفاظ وأرشقها وأخفها وأحلاها في السمع ، وكان يدنو في ذلك حتى يمس شفاف القلوب ، إذ كان يحسن اختيار أسهل الألفاظ وأيسرها وأقربها إلى ما يجري على ألسنة الناس في حياتهم اليومية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2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 ومن أجل ذلك كان يتجافى عن ألفاظ القدماء حتى في المديح أو قل في الكثير منه ، فإنه كان يبتغي فيه أو على الأقل </w:t>
      </w:r>
      <w:r w:rsidR="00DF4C20" w:rsidRPr="00C933A0">
        <w:rPr>
          <w:rFonts w:cs="Traditional Arabic" w:hint="cs"/>
          <w:sz w:val="36"/>
          <w:szCs w:val="36"/>
          <w:rtl/>
          <w:lang w:bidi="ar-DZ"/>
        </w:rPr>
        <w:t xml:space="preserve">في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بعضه أن يأخذ بألباب سامعيه بما يفرض عليهم من لغة عذبة تسيل خفة ورشاقة ، وعلى غرار أشعاره في الخمريات والغزل والمدح والهجاء ، فإنه من العجيب أن مثل أبي نواس في عبثه وتماجنه أن يفسح للزهديات من شعره بابا واسعا اشتمل </w:t>
      </w:r>
      <w:r w:rsidR="00DF4C20" w:rsidRPr="00C933A0">
        <w:rPr>
          <w:rFonts w:cs="Traditional Arabic" w:hint="cs"/>
          <w:sz w:val="36"/>
          <w:szCs w:val="36"/>
          <w:rtl/>
          <w:lang w:bidi="ar-DZ"/>
        </w:rPr>
        <w:t xml:space="preserve">على </w:t>
      </w:r>
      <w:r w:rsidRPr="00C933A0">
        <w:rPr>
          <w:rFonts w:cs="Traditional Arabic" w:hint="cs"/>
          <w:sz w:val="36"/>
          <w:szCs w:val="36"/>
          <w:rtl/>
          <w:lang w:bidi="ar-DZ"/>
        </w:rPr>
        <w:t>مقطعات منها ما هو غاية في الباب ، وكانت جديرة أن تصدر</w:t>
      </w:r>
      <w:r w:rsidR="00DF4C20" w:rsidRPr="00C933A0">
        <w:rPr>
          <w:rFonts w:cs="Traditional Arabic" w:hint="cs"/>
          <w:sz w:val="36"/>
          <w:szCs w:val="36"/>
          <w:rtl/>
          <w:lang w:bidi="ar-DZ"/>
        </w:rPr>
        <w:t>عن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أبي العتاهية ، </w:t>
      </w: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>فكان أبو العتاهية يقول : سبقني أبو نواس إلى ثلاثة أبيات ووددت أن سبقته إليها بكل ما قلته فإنه أشعر الناس فيها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3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منها قوله :</w:t>
      </w:r>
    </w:p>
    <w:p w:rsidR="00EE7A80" w:rsidRPr="00C933A0" w:rsidRDefault="00DF4C20" w:rsidP="00DF4C2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يَا كَبِيرَ الذَنْبِ عَفوَ</w:t>
      </w:r>
      <w:r w:rsidR="00EE7A80" w:rsidRPr="00C933A0">
        <w:rPr>
          <w:rFonts w:cs="Traditional Arabic" w:hint="cs"/>
          <w:sz w:val="36"/>
          <w:szCs w:val="36"/>
          <w:rtl/>
          <w:lang w:bidi="ar-DZ"/>
        </w:rPr>
        <w:t xml:space="preserve">      اللِه مِن دَنبِكَ أَكْبَرُ </w:t>
      </w: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وقوله :</w:t>
      </w: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مَنْ لَم يَكُن للهِ مِنهُمَا      لَم يَمُسَ مُحتَاجًا إِلَى أَحَدٍ</w:t>
      </w: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وقوله :</w:t>
      </w:r>
    </w:p>
    <w:p w:rsidR="00EE7A80" w:rsidRPr="00C933A0" w:rsidRDefault="00EE7A80" w:rsidP="00EE7A80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إذَا اِمتَحَنَ الدُنيَا لَبِيبٌ تَكَشَفَتْ    لَهُ عَن عَدُوٍ فِي ثِيَابِ صَدِيقٍ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4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</w:p>
    <w:p w:rsidR="00EE7A80" w:rsidRPr="00C933A0" w:rsidRDefault="00EE7A80" w:rsidP="00942AF9">
      <w:pPr>
        <w:spacing w:after="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وحياة أبو نواس وشعره الغزلي متلاصقان متمازجان ، وما غزله إلا عبارة عن اندفاعه وراء الحياة ، وقد أراد أن يحيى الحياة مليئة كاملة ، أعني حياة المتعة والسعة ، أعني تلك الحياة الحرة في تنوعها وخصبها فنادم العلماء ورافق الشطار والشذاذ ، وعاشر الخمارين وتقلب مع كل حال مقتنصا الفرص للهو والمجون والمرح ، وقد تتبع الجمال حيتما رآه ، تتبعه بنهم ، معرضا عن كل جمود أو تقليد ، وأراد أن يكون ذلك جهرا في غير ما تستر ولا اقتصا</w:t>
      </w:r>
      <w:r w:rsidR="00942AF9" w:rsidRPr="00C933A0">
        <w:rPr>
          <w:rFonts w:cs="Traditional Arabic" w:hint="cs"/>
          <w:sz w:val="36"/>
          <w:szCs w:val="36"/>
          <w:rtl/>
          <w:lang w:bidi="ar-DZ"/>
        </w:rPr>
        <w:t>د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، بل </w:t>
      </w:r>
      <w:r w:rsidR="00942AF9" w:rsidRPr="00C933A0">
        <w:rPr>
          <w:rFonts w:cs="Traditional Arabic" w:hint="cs"/>
          <w:sz w:val="36"/>
          <w:szCs w:val="36"/>
          <w:rtl/>
          <w:lang w:bidi="ar-DZ"/>
        </w:rPr>
        <w:t>أحب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الافتضاح والتهتك ، وكان أبو نواس مغرما باستيفاء اللذة واستقصاء المتعة ، وقد نظر إلى تعدد أبوابهما ، وإذا به يجدهما في الخمرة والنساء والغلمان ، يجدهما في تأ</w:t>
      </w:r>
      <w:r w:rsidR="00942AF9" w:rsidRPr="00C933A0">
        <w:rPr>
          <w:rFonts w:cs="Traditional Arabic" w:hint="cs"/>
          <w:sz w:val="36"/>
          <w:szCs w:val="36"/>
          <w:rtl/>
          <w:lang w:bidi="ar-DZ"/>
        </w:rPr>
        <w:t>ن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ق </w:t>
      </w: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الغلاميات ، وعلى أوثار القينات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5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، ويتفاوت غزل أبي نواس النسائي بين اعتدال العاطفة وجموحها ، وتراه أحيانا يعمد إلى العبث </w:t>
      </w:r>
      <w:r w:rsidR="00942AF9" w:rsidRPr="00C933A0">
        <w:rPr>
          <w:rFonts w:cs="Traditional Arabic" w:hint="cs"/>
          <w:sz w:val="36"/>
          <w:szCs w:val="36"/>
          <w:rtl/>
          <w:lang w:bidi="ar-DZ"/>
        </w:rPr>
        <w:t>ا</w:t>
      </w:r>
      <w:r w:rsidRPr="00C933A0">
        <w:rPr>
          <w:rFonts w:cs="Traditional Arabic" w:hint="cs"/>
          <w:sz w:val="36"/>
          <w:szCs w:val="36"/>
          <w:rtl/>
          <w:lang w:bidi="ar-DZ"/>
        </w:rPr>
        <w:t>لمضحك فيقول مثلا :</w:t>
      </w:r>
    </w:p>
    <w:p w:rsidR="00EE7A80" w:rsidRPr="00C933A0" w:rsidRDefault="00EE7A80" w:rsidP="00EE7A80">
      <w:pPr>
        <w:spacing w:after="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جِنَانُ حَصَّلَتْ قَلْبِي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فَمَا إِنَّ فِيهِ مِن بَاقٍ</w:t>
      </w:r>
    </w:p>
    <w:p w:rsidR="00EE7A80" w:rsidRPr="00C933A0" w:rsidRDefault="00EE7A80" w:rsidP="00EE7A80">
      <w:pPr>
        <w:spacing w:after="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لَهَا الثُلُثَانِ مِن قَلُبِي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 وَثُلُثَا ثُلثِهِ البَاقِي</w:t>
      </w:r>
    </w:p>
    <w:p w:rsidR="00EE7A80" w:rsidRPr="00C933A0" w:rsidRDefault="00EE7A80" w:rsidP="00EE7A80">
      <w:pPr>
        <w:spacing w:after="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وَثُلْثَا ثُلْثِ مَا يَبْقَى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وَثُلْثَ الثُلْثِ لِلسَّاقي  </w:t>
      </w:r>
    </w:p>
    <w:p w:rsidR="00EE7A80" w:rsidRPr="00C933A0" w:rsidRDefault="00EE7A80" w:rsidP="00EE7A80">
      <w:pPr>
        <w:spacing w:after="0"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فَتَبْقَى أَسْهُمٌ سِتٌ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  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تَجَزَأَ بِينَ عُشَاقِ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6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وأبو نواس في أراجيزه ووصفه للصيد ، وأدواته وحوائجه أكثر تمسكا بالقوالب القديمة ، وقد سبقه كما مر بنا في غير هذا الموضع ، أبو نخيلة وأضرابه من شعراء العصر الأموي مثل الشمردل إلى اتخاذ الرجز أداة لهذا الوصف ، ومضى في أثرهم يحاكيهم في التمسك بهذا القالب وكل ما يتصل به من لفظ غريب ، وقرن بهذه المحاكاة الشديدة ضروبا من التجديد في المعاني والصور على شاكلة قوله في أحدى طردياته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7"/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: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لَمَّا تَبَدَّى الصُّبحُ مِنْ حِجَابِه   </w:t>
      </w:r>
      <w:r w:rsidR="00FD2000" w:rsidRPr="00C933A0">
        <w:rPr>
          <w:rFonts w:cs="Traditional Arabic" w:hint="cs"/>
          <w:sz w:val="36"/>
          <w:szCs w:val="36"/>
          <w:rtl/>
          <w:lang w:bidi="ar-DZ"/>
        </w:rPr>
        <w:t xml:space="preserve"> </w:t>
      </w:r>
      <w:r w:rsidRPr="00C933A0">
        <w:rPr>
          <w:rFonts w:cs="Traditional Arabic" w:hint="cs"/>
          <w:sz w:val="36"/>
          <w:szCs w:val="36"/>
          <w:rtl/>
          <w:lang w:bidi="ar-DZ"/>
        </w:rPr>
        <w:t xml:space="preserve">  كَطَلْعَةِ الأَشْمَطِ مِنْ جِلْبَابِهِ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وَاِنْعَدَلَ اللَّيلُ إِلَى مَآبِهِ           كَالحَبَشِي اِفْتَرَّ عَنْ أَنيَابِهِ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هِجْنَا بِكَلبٍ طَالَمَا هِجْنَا بِهِ       يَنْسُفُ المِقْوَدَ مِنْ كَلاَّبِهِ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كَأَنَ مُتْنِيهِ لَدَى اِنْسِرَابِهِ          مَتْنَا شُجَاعٍ لَجَّ فِي اِنْسِيَابِهِ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lastRenderedPageBreak/>
        <w:t xml:space="preserve">كَأَنَّمَا الأَظْفُورُ فِي قِنَابِهِ         مُوْسَى صَنَاعٍ رُدَّ فِي نِصَابِهِ </w:t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 xml:space="preserve">كأَنَّ نَسْرًا مَا تَوَكَلْنَا بِهِ          يَعْفُو عَلَى مَا جَرَّ مِن ثِيَابِهِ </w:t>
      </w:r>
      <w:r w:rsidRPr="00C933A0">
        <w:rPr>
          <w:rStyle w:val="Appelnotedebasdep"/>
          <w:rFonts w:cs="Traditional Arabic"/>
          <w:sz w:val="36"/>
          <w:szCs w:val="36"/>
          <w:rtl/>
          <w:lang w:bidi="ar-DZ"/>
        </w:rPr>
        <w:footnoteReference w:id="28"/>
      </w:r>
    </w:p>
    <w:p w:rsidR="00A436D7" w:rsidRPr="00C933A0" w:rsidRDefault="00A436D7" w:rsidP="00A436D7">
      <w:pPr>
        <w:spacing w:line="360" w:lineRule="auto"/>
        <w:rPr>
          <w:rFonts w:cs="Traditional Arabic"/>
          <w:sz w:val="36"/>
          <w:szCs w:val="36"/>
          <w:rtl/>
          <w:lang w:bidi="ar-DZ"/>
        </w:rPr>
      </w:pPr>
      <w:r w:rsidRPr="00C933A0">
        <w:rPr>
          <w:rFonts w:cs="Traditional Arabic" w:hint="cs"/>
          <w:sz w:val="36"/>
          <w:szCs w:val="36"/>
          <w:rtl/>
          <w:lang w:bidi="ar-DZ"/>
        </w:rPr>
        <w:t>وتملئ طردياته بمثل هذه الصور ، وهي تعد ركنا هاما في شعره إذ كان يكثر من التشبيهات والاستعارات وكان يعرف كيف يجدد فيها وكيف يأتي بالطريف الناذر .</w:t>
      </w:r>
    </w:p>
    <w:sectPr w:rsidR="00A436D7" w:rsidRPr="00C933A0" w:rsidSect="006901A0">
      <w:headerReference w:type="default" r:id="rId8"/>
      <w:footerReference w:type="default" r:id="rId9"/>
      <w:footnotePr>
        <w:numRestart w:val="eachPage"/>
      </w:footnotePr>
      <w:pgSz w:w="11906" w:h="16838"/>
      <w:pgMar w:top="1418" w:right="1985" w:bottom="1418" w:left="1418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E4B" w:rsidRDefault="00565E4B" w:rsidP="001048FB">
      <w:pPr>
        <w:spacing w:after="0" w:line="240" w:lineRule="auto"/>
      </w:pPr>
      <w:r>
        <w:separator/>
      </w:r>
    </w:p>
  </w:endnote>
  <w:endnote w:type="continuationSeparator" w:id="1">
    <w:p w:rsidR="00565E4B" w:rsidRDefault="00565E4B" w:rsidP="0010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340491"/>
      <w:docPartObj>
        <w:docPartGallery w:val="Page Numbers (Bottom of Page)"/>
        <w:docPartUnique/>
      </w:docPartObj>
    </w:sdtPr>
    <w:sdtContent>
      <w:p w:rsidR="007F7F98" w:rsidRDefault="008D1102">
        <w:pPr>
          <w:pStyle w:val="Pieddepage"/>
        </w:pPr>
        <w:r w:rsidRPr="008D1102">
          <w:rPr>
            <w:rFonts w:asciiTheme="majorHAnsi" w:hAnsiTheme="majorHAnsi"/>
            <w:noProof/>
            <w:sz w:val="28"/>
            <w:szCs w:val="28"/>
            <w:lang w:val="fr-FR"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5121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5121">
                <w:txbxContent>
                  <w:p w:rsidR="007F7F98" w:rsidRDefault="008D1102">
                    <w:pPr>
                      <w:jc w:val="center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fldChar w:fldCharType="begin"/>
                    </w:r>
                    <w:r w:rsidR="007F7F98">
                      <w:rPr>
                        <w:lang w:val="fr-FR"/>
                      </w:rPr>
                      <w:instrText xml:space="preserve"> PAGE    \* MERGEFORMAT </w:instrText>
                    </w:r>
                    <w:r>
                      <w:rPr>
                        <w:lang w:val="fr-FR"/>
                      </w:rPr>
                      <w:fldChar w:fldCharType="separate"/>
                    </w:r>
                    <w:r w:rsidR="00773D54" w:rsidRPr="00773D54">
                      <w:rPr>
                        <w:noProof/>
                        <w:color w:val="808080" w:themeColor="text1" w:themeTint="7F"/>
                        <w:rtl/>
                      </w:rPr>
                      <w:t>95</w:t>
                    </w:r>
                    <w:r>
                      <w:rPr>
                        <w:lang w:val="fr-FR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E4B" w:rsidRDefault="00565E4B" w:rsidP="001048FB">
      <w:pPr>
        <w:spacing w:after="0" w:line="240" w:lineRule="auto"/>
      </w:pPr>
      <w:r>
        <w:separator/>
      </w:r>
    </w:p>
  </w:footnote>
  <w:footnote w:type="continuationSeparator" w:id="1">
    <w:p w:rsidR="00565E4B" w:rsidRDefault="00565E4B" w:rsidP="001048FB">
      <w:pPr>
        <w:spacing w:after="0" w:line="240" w:lineRule="auto"/>
      </w:pPr>
      <w:r>
        <w:continuationSeparator/>
      </w:r>
    </w:p>
  </w:footnote>
  <w:footnote w:id="2">
    <w:p w:rsidR="001048FB" w:rsidRPr="00D60124" w:rsidRDefault="001048FB">
      <w:pPr>
        <w:pStyle w:val="Notedebasdepage"/>
        <w:rPr>
          <w:sz w:val="24"/>
          <w:szCs w:val="24"/>
          <w:rtl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ابن قتيبة ، الشعر والشعراء ، ص796</w:t>
      </w:r>
    </w:p>
  </w:footnote>
  <w:footnote w:id="3">
    <w:p w:rsidR="001048FB" w:rsidRPr="00D60124" w:rsidRDefault="001048FB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المرزباني ، الموشح في مآخذ العلماء على الشعراء ، ص 303.</w:t>
      </w:r>
    </w:p>
  </w:footnote>
  <w:footnote w:id="4">
    <w:p w:rsidR="001048FB" w:rsidRPr="00D60124" w:rsidRDefault="001048FB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محمد عبد المنعم خفاجي ، الحياة الأدبية في العصر العباسي ، ص 139.</w:t>
      </w:r>
    </w:p>
  </w:footnote>
  <w:footnote w:id="5">
    <w:p w:rsidR="001048FB" w:rsidRPr="00D60124" w:rsidRDefault="001048FB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 xml:space="preserve">مقدمة ديوان أبو نواس ، ي </w:t>
      </w:r>
    </w:p>
  </w:footnote>
  <w:footnote w:id="6">
    <w:p w:rsidR="00117F3A" w:rsidRPr="00D60124" w:rsidRDefault="00117F3A">
      <w:pPr>
        <w:pStyle w:val="Notedebasdepage"/>
        <w:rPr>
          <w:sz w:val="24"/>
          <w:szCs w:val="24"/>
          <w:rtl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 xml:space="preserve">المرجع السابق ، ل </w:t>
      </w:r>
    </w:p>
  </w:footnote>
  <w:footnote w:id="7">
    <w:p w:rsidR="00E03286" w:rsidRPr="00D60124" w:rsidRDefault="00E03286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محمد عبد المنعم خفاجي ، الحياة الأدبية في العصر العباسي ، ص 141.</w:t>
      </w:r>
    </w:p>
  </w:footnote>
  <w:footnote w:id="8">
    <w:p w:rsidR="00E03286" w:rsidRPr="00D60124" w:rsidRDefault="00E03286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المرزباني ، الموشح في مآخذ العلماء على الشعراء ، ص 303.</w:t>
      </w:r>
    </w:p>
  </w:footnote>
  <w:footnote w:id="9">
    <w:p w:rsidR="00A14E40" w:rsidRPr="00D60124" w:rsidRDefault="00A14E40">
      <w:pPr>
        <w:pStyle w:val="Notedebasdepage"/>
        <w:rPr>
          <w:sz w:val="24"/>
          <w:szCs w:val="24"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 xml:space="preserve">شوقي ضيف ، تاريخ الأدب العربي </w:t>
      </w:r>
      <w:r w:rsidRPr="00D60124">
        <w:rPr>
          <w:sz w:val="24"/>
          <w:szCs w:val="24"/>
          <w:rtl/>
          <w:lang w:bidi="ar-DZ"/>
        </w:rPr>
        <w:t>–</w:t>
      </w:r>
      <w:r w:rsidRPr="00D60124">
        <w:rPr>
          <w:rFonts w:hint="cs"/>
          <w:sz w:val="24"/>
          <w:szCs w:val="24"/>
          <w:rtl/>
          <w:lang w:bidi="ar-DZ"/>
        </w:rPr>
        <w:t xml:space="preserve"> العصر العباسي الأول ،ص 224.</w:t>
      </w:r>
    </w:p>
  </w:footnote>
  <w:footnote w:id="10">
    <w:p w:rsidR="005D728F" w:rsidRPr="00D60124" w:rsidRDefault="005D728F">
      <w:pPr>
        <w:pStyle w:val="Notedebasdepage"/>
        <w:rPr>
          <w:sz w:val="24"/>
          <w:szCs w:val="24"/>
          <w:rtl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المرجع نفسه ، ص 225.</w:t>
      </w:r>
    </w:p>
  </w:footnote>
  <w:footnote w:id="11">
    <w:p w:rsidR="005D728F" w:rsidRPr="00D60124" w:rsidRDefault="005D728F">
      <w:pPr>
        <w:pStyle w:val="Notedebasdepage"/>
        <w:rPr>
          <w:sz w:val="24"/>
          <w:szCs w:val="24"/>
          <w:lang w:bidi="ar-DZ"/>
        </w:rPr>
      </w:pPr>
      <w:r w:rsidRPr="00D60124">
        <w:rPr>
          <w:rStyle w:val="Appelnotedebasdep"/>
          <w:sz w:val="24"/>
          <w:szCs w:val="24"/>
        </w:rPr>
        <w:footnoteRef/>
      </w:r>
      <w:r w:rsidRPr="00D60124">
        <w:rPr>
          <w:sz w:val="24"/>
          <w:szCs w:val="24"/>
          <w:rtl/>
        </w:rPr>
        <w:t xml:space="preserve"> </w:t>
      </w:r>
      <w:r w:rsidRPr="00D60124">
        <w:rPr>
          <w:rFonts w:hint="cs"/>
          <w:sz w:val="24"/>
          <w:szCs w:val="24"/>
          <w:rtl/>
          <w:lang w:bidi="ar-DZ"/>
        </w:rPr>
        <w:t>ديوان أبو نواس ، ص 28.</w:t>
      </w:r>
    </w:p>
  </w:footnote>
  <w:footnote w:id="12">
    <w:p w:rsidR="005F4E82" w:rsidRPr="00FD2000" w:rsidRDefault="005F4E82">
      <w:pPr>
        <w:pStyle w:val="Notedebasdepage"/>
        <w:rPr>
          <w:sz w:val="24"/>
          <w:szCs w:val="24"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حنا الفاخوري ، الجامع في تاريخ الأدب العربي ، ص 693.</w:t>
      </w:r>
    </w:p>
  </w:footnote>
  <w:footnote w:id="13">
    <w:p w:rsidR="005F4E82" w:rsidRPr="00FD2000" w:rsidRDefault="005F4E82">
      <w:pPr>
        <w:pStyle w:val="Notedebasdepage"/>
        <w:rPr>
          <w:sz w:val="24"/>
          <w:szCs w:val="24"/>
          <w:rtl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محمد عبد المنعم خفاجي ، الحياة الأدبية في العصر العباسي ، ص 150</w:t>
      </w:r>
    </w:p>
  </w:footnote>
  <w:footnote w:id="14">
    <w:p w:rsidR="007369CF" w:rsidRPr="00FD2000" w:rsidRDefault="007369CF">
      <w:pPr>
        <w:pStyle w:val="Notedebasdepage"/>
        <w:rPr>
          <w:sz w:val="24"/>
          <w:szCs w:val="24"/>
          <w:rtl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المرزباني ، الموشح في مآخذ العلماء على الشعراء ، ص 303.</w:t>
      </w:r>
    </w:p>
  </w:footnote>
  <w:footnote w:id="15">
    <w:p w:rsidR="00F00717" w:rsidRPr="00FD2000" w:rsidRDefault="00F00717">
      <w:pPr>
        <w:pStyle w:val="Notedebasdepage"/>
        <w:rPr>
          <w:sz w:val="24"/>
          <w:szCs w:val="24"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شوقي ضيف ، تاريخ الأدب العربي ، العصر العباسي الأول ، ص 234.</w:t>
      </w:r>
    </w:p>
  </w:footnote>
  <w:footnote w:id="16">
    <w:p w:rsidR="00310806" w:rsidRPr="00FD2000" w:rsidRDefault="00310806">
      <w:pPr>
        <w:pStyle w:val="Notedebasdepage"/>
        <w:rPr>
          <w:sz w:val="24"/>
          <w:szCs w:val="24"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="00EC3E9D" w:rsidRPr="00FD2000">
        <w:rPr>
          <w:rFonts w:hint="cs"/>
          <w:sz w:val="24"/>
          <w:szCs w:val="24"/>
          <w:rtl/>
          <w:lang w:bidi="ar-DZ"/>
        </w:rPr>
        <w:t>ديوان أبو نواس ، ص 13.</w:t>
      </w:r>
    </w:p>
  </w:footnote>
  <w:footnote w:id="17">
    <w:p w:rsidR="00310806" w:rsidRPr="006901A0" w:rsidRDefault="00310806" w:rsidP="006901A0">
      <w:pPr>
        <w:pStyle w:val="Notedebasdepage"/>
        <w:rPr>
          <w:sz w:val="24"/>
          <w:szCs w:val="24"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  <w:lang w:bidi="ar-DZ"/>
        </w:rPr>
        <w:t xml:space="preserve">المرجع </w:t>
      </w:r>
      <w:r w:rsidR="006901A0" w:rsidRPr="006901A0">
        <w:rPr>
          <w:rFonts w:hint="cs"/>
          <w:sz w:val="24"/>
          <w:szCs w:val="24"/>
          <w:rtl/>
          <w:lang w:bidi="ar-DZ"/>
        </w:rPr>
        <w:t>السابق</w:t>
      </w:r>
      <w:r w:rsidRPr="006901A0">
        <w:rPr>
          <w:rFonts w:hint="cs"/>
          <w:sz w:val="24"/>
          <w:szCs w:val="24"/>
          <w:rtl/>
          <w:lang w:bidi="ar-DZ"/>
        </w:rPr>
        <w:t xml:space="preserve"> ، ص13</w:t>
      </w:r>
    </w:p>
  </w:footnote>
  <w:footnote w:id="18">
    <w:p w:rsidR="00FD2000" w:rsidRPr="006901A0" w:rsidRDefault="00FD2000" w:rsidP="006901A0">
      <w:pPr>
        <w:pStyle w:val="Notedebasdepage"/>
        <w:rPr>
          <w:sz w:val="24"/>
          <w:szCs w:val="24"/>
          <w:rtl/>
          <w:lang w:bidi="ar-DZ"/>
        </w:rPr>
      </w:pPr>
      <w:r w:rsidRPr="006901A0">
        <w:rPr>
          <w:rStyle w:val="Appelnotedebasdep"/>
          <w:sz w:val="24"/>
          <w:szCs w:val="24"/>
        </w:rPr>
        <w:footnoteRef/>
      </w:r>
      <w:r w:rsidRPr="006901A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  <w:lang w:bidi="ar-DZ"/>
        </w:rPr>
        <w:t xml:space="preserve">المرجع </w:t>
      </w:r>
      <w:r w:rsidR="006901A0" w:rsidRPr="006901A0">
        <w:rPr>
          <w:rFonts w:hint="cs"/>
          <w:sz w:val="24"/>
          <w:szCs w:val="24"/>
          <w:rtl/>
          <w:lang w:bidi="ar-DZ"/>
        </w:rPr>
        <w:t>نفسه</w:t>
      </w:r>
      <w:r w:rsidRPr="006901A0">
        <w:rPr>
          <w:rFonts w:hint="cs"/>
          <w:sz w:val="24"/>
          <w:szCs w:val="24"/>
          <w:rtl/>
          <w:lang w:bidi="ar-DZ"/>
        </w:rPr>
        <w:t xml:space="preserve"> ، ص 67.</w:t>
      </w:r>
    </w:p>
  </w:footnote>
  <w:footnote w:id="19">
    <w:p w:rsidR="00DF4C20" w:rsidRPr="006901A0" w:rsidRDefault="00DF4C20" w:rsidP="006901A0">
      <w:pPr>
        <w:pStyle w:val="Notedebasdepage"/>
        <w:rPr>
          <w:sz w:val="24"/>
          <w:szCs w:val="24"/>
          <w:rtl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</w:rPr>
        <w:t xml:space="preserve">المرجع </w:t>
      </w:r>
      <w:r w:rsidR="006901A0" w:rsidRPr="006901A0">
        <w:rPr>
          <w:rFonts w:hint="cs"/>
          <w:sz w:val="24"/>
          <w:szCs w:val="24"/>
          <w:rtl/>
        </w:rPr>
        <w:t>السابق</w:t>
      </w:r>
      <w:r w:rsidRPr="006901A0">
        <w:rPr>
          <w:rFonts w:hint="cs"/>
          <w:sz w:val="24"/>
          <w:szCs w:val="24"/>
          <w:rtl/>
        </w:rPr>
        <w:t xml:space="preserve"> ، ص 10.</w:t>
      </w:r>
    </w:p>
  </w:footnote>
  <w:footnote w:id="20">
    <w:p w:rsidR="00A436D7" w:rsidRPr="006901A0" w:rsidRDefault="00A436D7" w:rsidP="00A436D7">
      <w:pPr>
        <w:pStyle w:val="Notedebasdepage"/>
        <w:rPr>
          <w:sz w:val="24"/>
          <w:szCs w:val="24"/>
          <w:rtl/>
          <w:lang w:bidi="ar-DZ"/>
        </w:rPr>
      </w:pPr>
      <w:r w:rsidRPr="006901A0">
        <w:rPr>
          <w:rStyle w:val="Appelnotedebasdep"/>
          <w:sz w:val="24"/>
          <w:szCs w:val="24"/>
        </w:rPr>
        <w:footnoteRef/>
      </w:r>
      <w:r w:rsidRPr="006901A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  <w:lang w:bidi="ar-DZ"/>
        </w:rPr>
        <w:t>سكينة قدور ، محاضرات في أدب العصر العباسي ، ص 69.</w:t>
      </w:r>
    </w:p>
  </w:footnote>
  <w:footnote w:id="21">
    <w:p w:rsidR="00A436D7" w:rsidRPr="006901A0" w:rsidRDefault="00A436D7" w:rsidP="00A436D7">
      <w:pPr>
        <w:pStyle w:val="Notedebasdepage"/>
        <w:rPr>
          <w:sz w:val="24"/>
          <w:szCs w:val="24"/>
          <w:rtl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  <w:lang w:bidi="ar-DZ"/>
        </w:rPr>
        <w:t>ديوان أبو نواس ، ص 419-420.</w:t>
      </w:r>
    </w:p>
  </w:footnote>
  <w:footnote w:id="22">
    <w:p w:rsidR="00EE7A80" w:rsidRPr="006901A0" w:rsidRDefault="00EE7A80" w:rsidP="00EE7A80">
      <w:pPr>
        <w:pStyle w:val="Notedebasdepage"/>
        <w:rPr>
          <w:sz w:val="24"/>
          <w:szCs w:val="24"/>
          <w:lang w:bidi="ar-DZ"/>
        </w:rPr>
      </w:pPr>
      <w:r w:rsidRPr="006901A0">
        <w:rPr>
          <w:rStyle w:val="Appelnotedebasdep"/>
          <w:sz w:val="24"/>
          <w:szCs w:val="24"/>
        </w:rPr>
        <w:footnoteRef/>
      </w:r>
      <w:r w:rsidRPr="006901A0">
        <w:rPr>
          <w:sz w:val="24"/>
          <w:szCs w:val="24"/>
          <w:rtl/>
        </w:rPr>
        <w:t xml:space="preserve"> </w:t>
      </w:r>
      <w:r w:rsidRPr="006901A0">
        <w:rPr>
          <w:rFonts w:hint="cs"/>
          <w:sz w:val="24"/>
          <w:szCs w:val="24"/>
          <w:rtl/>
          <w:lang w:bidi="ar-DZ"/>
        </w:rPr>
        <w:t>شوقي ضيف ، تاريخ الأدب العربي ، العصر العباسي الأول ، ص 229.</w:t>
      </w:r>
    </w:p>
  </w:footnote>
  <w:footnote w:id="23">
    <w:p w:rsidR="00EE7A80" w:rsidRPr="00FD2000" w:rsidRDefault="00EE7A80" w:rsidP="00EE7A80">
      <w:pPr>
        <w:pStyle w:val="Notedebasdepage"/>
        <w:rPr>
          <w:sz w:val="24"/>
          <w:szCs w:val="24"/>
          <w:rtl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محمد عبد المنعم خفاجي ، الحياة الأدبية في العصر العباسي ، ص 157.</w:t>
      </w:r>
    </w:p>
  </w:footnote>
  <w:footnote w:id="24">
    <w:p w:rsidR="00EE7A80" w:rsidRPr="00FD2000" w:rsidRDefault="00EE7A80" w:rsidP="00EE7A80">
      <w:pPr>
        <w:pStyle w:val="Notedebasdepage"/>
        <w:rPr>
          <w:sz w:val="24"/>
          <w:szCs w:val="24"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المرجع نفسه ، ص 157.</w:t>
      </w:r>
    </w:p>
  </w:footnote>
  <w:footnote w:id="25">
    <w:p w:rsidR="00EE7A80" w:rsidRPr="00FD2000" w:rsidRDefault="00EE7A80" w:rsidP="00EE7A80">
      <w:pPr>
        <w:pStyle w:val="Notedebasdepage"/>
        <w:rPr>
          <w:sz w:val="24"/>
          <w:szCs w:val="24"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حنا الفاخوري ، الجامع في تاريخ الأدب العربي ، ص 709-710.</w:t>
      </w:r>
    </w:p>
  </w:footnote>
  <w:footnote w:id="26">
    <w:p w:rsidR="00EE7A80" w:rsidRPr="00FD2000" w:rsidRDefault="00EE7A80" w:rsidP="00EE7A80">
      <w:pPr>
        <w:pStyle w:val="Notedebasdepage"/>
        <w:rPr>
          <w:sz w:val="24"/>
          <w:szCs w:val="24"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المرجع نفسه ، ص 711</w:t>
      </w:r>
    </w:p>
  </w:footnote>
  <w:footnote w:id="27">
    <w:p w:rsidR="00A436D7" w:rsidRPr="00FD2000" w:rsidRDefault="00A436D7" w:rsidP="00A436D7">
      <w:pPr>
        <w:pStyle w:val="Notedebasdepage"/>
        <w:rPr>
          <w:sz w:val="24"/>
          <w:szCs w:val="24"/>
          <w:lang w:bidi="ar-DZ"/>
        </w:rPr>
      </w:pPr>
      <w:r>
        <w:rPr>
          <w:rStyle w:val="Appelnotedebasdep"/>
        </w:rPr>
        <w:footnoteRef/>
      </w:r>
      <w:r>
        <w:rPr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>شوقي ضيف ، تاريخ الأدب العربي ، العصر العباسي ، ص 229.</w:t>
      </w:r>
    </w:p>
  </w:footnote>
  <w:footnote w:id="28">
    <w:p w:rsidR="00A436D7" w:rsidRPr="00FD2000" w:rsidRDefault="00A436D7" w:rsidP="006901A0">
      <w:pPr>
        <w:pStyle w:val="Notedebasdepage"/>
        <w:rPr>
          <w:sz w:val="24"/>
          <w:szCs w:val="24"/>
          <w:lang w:bidi="ar-DZ"/>
        </w:rPr>
      </w:pPr>
      <w:r w:rsidRPr="00FD2000">
        <w:rPr>
          <w:rStyle w:val="Appelnotedebasdep"/>
          <w:sz w:val="24"/>
          <w:szCs w:val="24"/>
        </w:rPr>
        <w:footnoteRef/>
      </w:r>
      <w:r w:rsidRPr="00FD2000">
        <w:rPr>
          <w:sz w:val="24"/>
          <w:szCs w:val="24"/>
          <w:rtl/>
        </w:rPr>
        <w:t xml:space="preserve"> </w:t>
      </w:r>
      <w:r w:rsidRPr="00FD2000">
        <w:rPr>
          <w:rFonts w:hint="cs"/>
          <w:sz w:val="24"/>
          <w:szCs w:val="24"/>
          <w:rtl/>
          <w:lang w:bidi="ar-DZ"/>
        </w:rPr>
        <w:t xml:space="preserve">المرجع </w:t>
      </w:r>
      <w:r w:rsidR="006901A0">
        <w:rPr>
          <w:rFonts w:hint="cs"/>
          <w:sz w:val="24"/>
          <w:szCs w:val="24"/>
          <w:rtl/>
          <w:lang w:bidi="ar-DZ"/>
        </w:rPr>
        <w:t>السابق</w:t>
      </w:r>
      <w:r w:rsidRPr="00FD2000">
        <w:rPr>
          <w:rFonts w:hint="cs"/>
          <w:sz w:val="24"/>
          <w:szCs w:val="24"/>
          <w:rtl/>
          <w:lang w:bidi="ar-DZ"/>
        </w:rPr>
        <w:t xml:space="preserve"> ، ص 230.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32"/>
        <w:szCs w:val="32"/>
        <w:rtl/>
      </w:rPr>
      <w:alias w:val="Titre"/>
      <w:id w:val="77738743"/>
      <w:placeholder>
        <w:docPart w:val="00275EDAA0864CAE875CF08E92661A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60124" w:rsidRDefault="00116AF8" w:rsidP="00D60124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b/>
            <w:bCs/>
            <w:sz w:val="32"/>
            <w:szCs w:val="32"/>
            <w:rtl/>
            <w:lang w:bidi="ar-DZ"/>
          </w:rPr>
          <w:t>الملحق</w:t>
        </w:r>
      </w:p>
    </w:sdtContent>
  </w:sdt>
  <w:p w:rsidR="00D60124" w:rsidRDefault="00D6012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A22C5"/>
    <w:multiLevelType w:val="hybridMultilevel"/>
    <w:tmpl w:val="37F65CEE"/>
    <w:lvl w:ilvl="0" w:tplc="F1B2B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hdrShapeDefaults>
    <o:shapedefaults v:ext="edit" spidmax="8194"/>
    <o:shapelayout v:ext="edit">
      <o:idmap v:ext="edit" data="5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1048FB"/>
    <w:rsid w:val="000A601E"/>
    <w:rsid w:val="000C140E"/>
    <w:rsid w:val="000E0E05"/>
    <w:rsid w:val="001048FB"/>
    <w:rsid w:val="00116AF8"/>
    <w:rsid w:val="00117F3A"/>
    <w:rsid w:val="00310806"/>
    <w:rsid w:val="00482315"/>
    <w:rsid w:val="005108DB"/>
    <w:rsid w:val="0054233A"/>
    <w:rsid w:val="0054518D"/>
    <w:rsid w:val="005619EB"/>
    <w:rsid w:val="00565E4B"/>
    <w:rsid w:val="005D728F"/>
    <w:rsid w:val="005F4E82"/>
    <w:rsid w:val="00604A89"/>
    <w:rsid w:val="006257F0"/>
    <w:rsid w:val="006901A0"/>
    <w:rsid w:val="00730FB2"/>
    <w:rsid w:val="007369CF"/>
    <w:rsid w:val="00773D54"/>
    <w:rsid w:val="007F7F98"/>
    <w:rsid w:val="008562EC"/>
    <w:rsid w:val="00876FFC"/>
    <w:rsid w:val="008B670B"/>
    <w:rsid w:val="008D1102"/>
    <w:rsid w:val="00942AF9"/>
    <w:rsid w:val="009532B4"/>
    <w:rsid w:val="009624DD"/>
    <w:rsid w:val="00A03569"/>
    <w:rsid w:val="00A14E40"/>
    <w:rsid w:val="00A436D7"/>
    <w:rsid w:val="00B92285"/>
    <w:rsid w:val="00C933A0"/>
    <w:rsid w:val="00CE17ED"/>
    <w:rsid w:val="00D0299E"/>
    <w:rsid w:val="00D60124"/>
    <w:rsid w:val="00D914DF"/>
    <w:rsid w:val="00DF4C20"/>
    <w:rsid w:val="00E03286"/>
    <w:rsid w:val="00E71096"/>
    <w:rsid w:val="00EC3E9D"/>
    <w:rsid w:val="00EE7A80"/>
    <w:rsid w:val="00F00717"/>
    <w:rsid w:val="00F66693"/>
    <w:rsid w:val="00FA3752"/>
    <w:rsid w:val="00FD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EB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48F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48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48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048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D601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0124"/>
  </w:style>
  <w:style w:type="paragraph" w:styleId="Pieddepage">
    <w:name w:val="footer"/>
    <w:basedOn w:val="Normal"/>
    <w:link w:val="PieddepageCar"/>
    <w:uiPriority w:val="99"/>
    <w:semiHidden/>
    <w:unhideWhenUsed/>
    <w:rsid w:val="00D601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0124"/>
  </w:style>
  <w:style w:type="paragraph" w:styleId="Textedebulles">
    <w:name w:val="Balloon Text"/>
    <w:basedOn w:val="Normal"/>
    <w:link w:val="TextedebullesCar"/>
    <w:uiPriority w:val="99"/>
    <w:semiHidden/>
    <w:unhideWhenUsed/>
    <w:rsid w:val="00D6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0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275EDAA0864CAE875CF08E92661A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24CF36-FE0E-4720-B970-BA0ACA250B7C}"/>
      </w:docPartPr>
      <w:docPartBody>
        <w:p w:rsidR="00D24C16" w:rsidRDefault="004E0FE8" w:rsidP="004E0FE8">
          <w:pPr>
            <w:pStyle w:val="00275EDAA0864CAE875CF08E92661A82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E0FE8"/>
    <w:rsid w:val="004E0FE8"/>
    <w:rsid w:val="00A736D1"/>
    <w:rsid w:val="00D2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C16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0275EDAA0864CAE875CF08E92661A82">
    <w:name w:val="00275EDAA0864CAE875CF08E92661A82"/>
    <w:rsid w:val="004E0FE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D214-E6D4-469D-9E78-0F340F6F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الملحق</vt:lpstr>
    </vt:vector>
  </TitlesOfParts>
  <Company/>
  <LinksUpToDate>false</LinksUpToDate>
  <CharactersWithSpaces>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الملحق</dc:title>
  <dc:creator>mohamed05</dc:creator>
  <cp:lastModifiedBy>mohamed05</cp:lastModifiedBy>
  <cp:revision>6</cp:revision>
  <cp:lastPrinted>2017-05-20T10:53:00Z</cp:lastPrinted>
  <dcterms:created xsi:type="dcterms:W3CDTF">2017-05-19T20:20:00Z</dcterms:created>
  <dcterms:modified xsi:type="dcterms:W3CDTF">2017-05-20T10:58:00Z</dcterms:modified>
</cp:coreProperties>
</file>