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74" w:rsidRPr="000D1D74" w:rsidRDefault="000D1D74" w:rsidP="000D1D74">
      <w:pPr>
        <w:bidi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</w:p>
    <w:p w:rsidR="00CE5A74" w:rsidRPr="00673E05" w:rsidRDefault="001D27A1" w:rsidP="000D1D74">
      <w:pPr>
        <w:bidi/>
        <w:rPr>
          <w:rFonts w:ascii="Simplified Arabic" w:hAnsi="Simplified Arabic" w:cs="Simplified Arabic"/>
          <w:b/>
          <w:bCs/>
          <w:sz w:val="36"/>
          <w:szCs w:val="36"/>
          <w:rtl/>
        </w:rPr>
      </w:pPr>
      <w:r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المبحث ال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ثَّاني</w:t>
      </w:r>
      <w:r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 xml:space="preserve">: </w:t>
      </w:r>
      <w:r w:rsidR="00740C7E" w:rsidRPr="00673E0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المصادر الفكرية والنَّقدية</w:t>
      </w:r>
      <w:r w:rsidR="0032204E" w:rsidRPr="00673E0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 والأدبيَّة</w:t>
      </w:r>
      <w:r w:rsidR="00740C7E" w:rsidRPr="00673E0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 xml:space="preserve"> عند ابن خلدون</w:t>
      </w:r>
      <w:r w:rsidR="00CE5A74" w:rsidRPr="00673E05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</w:p>
    <w:p w:rsidR="00CE5A74" w:rsidRPr="00673E05" w:rsidRDefault="000D1D74" w:rsidP="005B7505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  </w:t>
      </w:r>
      <w:r w:rsidR="0032204E" w:rsidRPr="00673E05">
        <w:rPr>
          <w:rFonts w:ascii="Simplified Arabic" w:hAnsi="Simplified Arabic" w:cs="Simplified Arabic"/>
          <w:sz w:val="32"/>
          <w:szCs w:val="32"/>
          <w:rtl/>
        </w:rPr>
        <w:t>لقد بانت ثقافة ابن خلدون في كتبه سافرة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 xml:space="preserve"> جليَّة</w:t>
      </w:r>
      <w:r w:rsidR="0032204E" w:rsidRPr="00673E05">
        <w:rPr>
          <w:rFonts w:ascii="Simplified Arabic" w:hAnsi="Simplified Arabic" w:cs="Simplified Arabic"/>
          <w:sz w:val="32"/>
          <w:szCs w:val="32"/>
          <w:rtl/>
        </w:rPr>
        <w:t>،</w:t>
      </w:r>
      <w:r w:rsidR="00663B1C" w:rsidRPr="00673E05">
        <w:rPr>
          <w:rFonts w:ascii="Simplified Arabic" w:hAnsi="Simplified Arabic" w:cs="Simplified Arabic"/>
          <w:sz w:val="32"/>
          <w:szCs w:val="32"/>
          <w:rtl/>
        </w:rPr>
        <w:t xml:space="preserve"> يصرِّحُ بها تارة، ويشير تارات، وقد يعتمد على قول الشيخ أو الكتاب لتعزيز قول أو ط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َ</w:t>
      </w:r>
      <w:r w:rsidR="00663B1C" w:rsidRPr="00673E05">
        <w:rPr>
          <w:rFonts w:ascii="Simplified Arabic" w:hAnsi="Simplified Arabic" w:cs="Simplified Arabic"/>
          <w:sz w:val="32"/>
          <w:szCs w:val="32"/>
          <w:rtl/>
        </w:rPr>
        <w:t>ر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ْ</w:t>
      </w:r>
      <w:r w:rsidR="00663B1C" w:rsidRPr="00673E05">
        <w:rPr>
          <w:rFonts w:ascii="Simplified Arabic" w:hAnsi="Simplified Arabic" w:cs="Simplified Arabic"/>
          <w:sz w:val="32"/>
          <w:szCs w:val="32"/>
          <w:rtl/>
        </w:rPr>
        <w:t>ح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ِ</w:t>
      </w:r>
      <w:r w:rsidR="00663B1C" w:rsidRPr="00673E05">
        <w:rPr>
          <w:rFonts w:ascii="Simplified Arabic" w:hAnsi="Simplified Arabic" w:cs="Simplified Arabic"/>
          <w:sz w:val="32"/>
          <w:szCs w:val="32"/>
          <w:rtl/>
        </w:rPr>
        <w:t xml:space="preserve"> مذهب، وهذا دأبه في كلِّ ما أورد من القضايا، ولأهميَّة الأمر رأينا أن نبحث في المصادر الفكريَّة والنَّقديَّة والأدبيَّة الَّتي اعتمد عليها ابن خلدون في طرح مسائل العلم، </w:t>
      </w:r>
      <w:r w:rsidR="00B4585A" w:rsidRPr="00673E05">
        <w:rPr>
          <w:rFonts w:ascii="Simplified Arabic" w:hAnsi="Simplified Arabic" w:cs="Simplified Arabic"/>
          <w:sz w:val="32"/>
          <w:szCs w:val="32"/>
          <w:rtl/>
        </w:rPr>
        <w:t xml:space="preserve">وغاية ما وصلنا من كتبه تاريخه الموسوم بالعبر، فقد طاول به </w:t>
      </w:r>
      <w:r w:rsidR="005B7505">
        <w:rPr>
          <w:rFonts w:ascii="Simplified Arabic" w:hAnsi="Simplified Arabic" w:cs="Simplified Arabic" w:hint="cs"/>
          <w:sz w:val="32"/>
          <w:szCs w:val="32"/>
          <w:rtl/>
        </w:rPr>
        <w:t>عِنان</w:t>
      </w:r>
      <w:r w:rsidR="002B2618" w:rsidRPr="00673E05">
        <w:rPr>
          <w:rFonts w:ascii="Simplified Arabic" w:hAnsi="Simplified Arabic" w:cs="Simplified Arabic"/>
          <w:sz w:val="32"/>
          <w:szCs w:val="32"/>
          <w:rtl/>
        </w:rPr>
        <w:t xml:space="preserve"> الفكر</w:t>
      </w:r>
      <w:r w:rsidR="00B4585A" w:rsidRPr="00673E05">
        <w:rPr>
          <w:rFonts w:ascii="Simplified Arabic" w:hAnsi="Simplified Arabic" w:cs="Simplified Arabic"/>
          <w:sz w:val="32"/>
          <w:szCs w:val="32"/>
          <w:rtl/>
        </w:rPr>
        <w:t xml:space="preserve">، وجدَّد </w:t>
      </w:r>
      <w:r w:rsidR="002B2618" w:rsidRPr="00673E05">
        <w:rPr>
          <w:rFonts w:ascii="Simplified Arabic" w:hAnsi="Simplified Arabic" w:cs="Simplified Arabic"/>
          <w:sz w:val="32"/>
          <w:szCs w:val="32"/>
          <w:rtl/>
        </w:rPr>
        <w:t xml:space="preserve">معه </w:t>
      </w:r>
      <w:r w:rsidR="00B4585A" w:rsidRPr="00673E05">
        <w:rPr>
          <w:rFonts w:ascii="Simplified Arabic" w:hAnsi="Simplified Arabic" w:cs="Simplified Arabic"/>
          <w:sz w:val="32"/>
          <w:szCs w:val="32"/>
          <w:rtl/>
        </w:rPr>
        <w:t>رسم المنهج الحقيقي لتعاطي العلوم بعدما ع</w:t>
      </w:r>
      <w:r w:rsidR="002B2618" w:rsidRPr="00673E05">
        <w:rPr>
          <w:rFonts w:ascii="Simplified Arabic" w:hAnsi="Simplified Arabic" w:cs="Simplified Arabic"/>
          <w:sz w:val="32"/>
          <w:szCs w:val="32"/>
          <w:rtl/>
        </w:rPr>
        <w:t>فَّته</w:t>
      </w:r>
      <w:r w:rsidR="00B4585A" w:rsidRPr="00673E05">
        <w:rPr>
          <w:rFonts w:ascii="Simplified Arabic" w:hAnsi="Simplified Arabic" w:cs="Simplified Arabic"/>
          <w:sz w:val="32"/>
          <w:szCs w:val="32"/>
          <w:rtl/>
        </w:rPr>
        <w:t xml:space="preserve"> مدارك التقليد والجمود،</w:t>
      </w:r>
      <w:r w:rsidR="002B2618" w:rsidRPr="00673E05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932A6C" w:rsidRPr="00673E05">
        <w:rPr>
          <w:rFonts w:ascii="Simplified Arabic" w:hAnsi="Simplified Arabic" w:cs="Simplified Arabic"/>
          <w:sz w:val="32"/>
          <w:szCs w:val="32"/>
          <w:rtl/>
        </w:rPr>
        <w:t>والمتأم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ِّ</w:t>
      </w:r>
      <w:r w:rsidR="00932A6C" w:rsidRPr="00673E05">
        <w:rPr>
          <w:rFonts w:ascii="Simplified Arabic" w:hAnsi="Simplified Arabic" w:cs="Simplified Arabic"/>
          <w:sz w:val="32"/>
          <w:szCs w:val="32"/>
          <w:rtl/>
        </w:rPr>
        <w:t>ل في مصادره يجدها على ضربين:</w:t>
      </w:r>
    </w:p>
    <w:p w:rsidR="00932A6C" w:rsidRPr="00673E05" w:rsidRDefault="00673E05" w:rsidP="00673E05">
      <w:pPr>
        <w:pStyle w:val="Paragraphedeliste"/>
        <w:numPr>
          <w:ilvl w:val="0"/>
          <w:numId w:val="4"/>
        </w:numPr>
        <w:bidi/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</w:pPr>
      <w:r w:rsidRPr="00673E0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 xml:space="preserve"> </w:t>
      </w:r>
      <w:r w:rsidR="00932A6C" w:rsidRPr="00673E0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الشيوخ:</w:t>
      </w:r>
    </w:p>
    <w:p w:rsidR="00932A6C" w:rsidRDefault="00D4020D" w:rsidP="00D4020D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 </w:t>
      </w:r>
      <w:r w:rsidR="00932A6C" w:rsidRPr="00673E05">
        <w:rPr>
          <w:rFonts w:ascii="Simplified Arabic" w:hAnsi="Simplified Arabic" w:cs="Simplified Arabic"/>
          <w:sz w:val="32"/>
          <w:szCs w:val="32"/>
          <w:rtl/>
        </w:rPr>
        <w:t xml:space="preserve">لقد مضت سُنَّةُ أهل العلم قديما 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>في</w:t>
      </w:r>
      <w:r w:rsidR="000522CE" w:rsidRPr="00673E05">
        <w:rPr>
          <w:rFonts w:ascii="Simplified Arabic" w:hAnsi="Simplified Arabic" w:cs="Simplified Arabic"/>
          <w:sz w:val="32"/>
          <w:szCs w:val="32"/>
          <w:rtl/>
        </w:rPr>
        <w:t xml:space="preserve"> باب التراجم ب</w:t>
      </w:r>
      <w:r w:rsidR="00932A6C" w:rsidRPr="00673E05">
        <w:rPr>
          <w:rFonts w:ascii="Simplified Arabic" w:hAnsi="Simplified Arabic" w:cs="Simplified Arabic"/>
          <w:sz w:val="32"/>
          <w:szCs w:val="32"/>
          <w:rtl/>
        </w:rPr>
        <w:t>ذكر الشيوخ، وقد اختلفوا في مفهوم الشيخ على أقوال</w:t>
      </w:r>
      <w:r w:rsidR="000522CE" w:rsidRPr="00673E05">
        <w:rPr>
          <w:rFonts w:ascii="Simplified Arabic" w:hAnsi="Simplified Arabic" w:cs="Simplified Arabic"/>
          <w:sz w:val="32"/>
          <w:szCs w:val="32"/>
          <w:rtl/>
        </w:rPr>
        <w:t xml:space="preserve"> كثيرة تدور أغلبها في مدار واحد، وهو 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>الأستاذ الذي يجلس عنده التلميذ ويأخذ عنه العلم</w:t>
      </w:r>
      <w:r w:rsidR="004C6232">
        <w:rPr>
          <w:rFonts w:ascii="Simplified Arabic" w:hAnsi="Simplified Arabic" w:cs="Simplified Arabic" w:hint="cs"/>
          <w:sz w:val="32"/>
          <w:szCs w:val="32"/>
          <w:rtl/>
        </w:rPr>
        <w:t xml:space="preserve"> شريطة المعاصرة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>، وقد تتخل</w:t>
      </w:r>
      <w:r w:rsidR="007214AF">
        <w:rPr>
          <w:rFonts w:ascii="Simplified Arabic" w:hAnsi="Simplified Arabic" w:cs="Simplified Arabic" w:hint="cs"/>
          <w:sz w:val="32"/>
          <w:szCs w:val="32"/>
          <w:rtl/>
        </w:rPr>
        <w:t>َّ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>ل تلك المجالس بعض المطارحات والمناقشات، كما أنَّها تنتهي غالبا بالإجازة، وهي بمثابة التزكيَّة والش</w:t>
      </w:r>
      <w:r w:rsidR="005B6373" w:rsidRPr="00673E05">
        <w:rPr>
          <w:rFonts w:ascii="Simplified Arabic" w:hAnsi="Simplified Arabic" w:cs="Simplified Arabic"/>
          <w:sz w:val="32"/>
          <w:szCs w:val="32"/>
          <w:rtl/>
        </w:rPr>
        <w:t>ّ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>هادة يقدِّمُها الشيخ لتلميذ</w:t>
      </w:r>
      <w:r w:rsidR="00BC0684" w:rsidRPr="00673E05">
        <w:rPr>
          <w:rFonts w:ascii="Simplified Arabic" w:hAnsi="Simplified Arabic" w:cs="Simplified Arabic"/>
          <w:sz w:val="32"/>
          <w:szCs w:val="32"/>
          <w:rtl/>
        </w:rPr>
        <w:t>ه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 xml:space="preserve"> برهانا على تفوق</w:t>
      </w:r>
      <w:r w:rsidR="00BC0684" w:rsidRPr="00673E05">
        <w:rPr>
          <w:rFonts w:ascii="Simplified Arabic" w:hAnsi="Simplified Arabic" w:cs="Simplified Arabic"/>
          <w:sz w:val="32"/>
          <w:szCs w:val="32"/>
          <w:rtl/>
        </w:rPr>
        <w:t>ه</w:t>
      </w:r>
      <w:r w:rsidR="00452414" w:rsidRPr="00673E05">
        <w:rPr>
          <w:rFonts w:ascii="Simplified Arabic" w:hAnsi="Simplified Arabic" w:cs="Simplified Arabic"/>
          <w:sz w:val="32"/>
          <w:szCs w:val="32"/>
          <w:rtl/>
        </w:rPr>
        <w:t xml:space="preserve"> واجتيازه مرحلة ما في الفنِّ أو العلم،</w:t>
      </w:r>
      <w:r w:rsidR="00BC0684" w:rsidRPr="00673E05">
        <w:rPr>
          <w:rFonts w:ascii="Simplified Arabic" w:hAnsi="Simplified Arabic" w:cs="Simplified Arabic"/>
          <w:sz w:val="32"/>
          <w:szCs w:val="32"/>
          <w:rtl/>
        </w:rPr>
        <w:t xml:space="preserve"> وقد مرَّ بنا في ترجمة ابن خلدون ذكر شيوخه وما كان من حالهم</w:t>
      </w:r>
      <w:r w:rsidR="00371BD5" w:rsidRPr="00673E05">
        <w:rPr>
          <w:rFonts w:ascii="Simplified Arabic" w:hAnsi="Simplified Arabic" w:cs="Simplified Arabic"/>
          <w:sz w:val="32"/>
          <w:szCs w:val="32"/>
          <w:rtl/>
        </w:rPr>
        <w:t>، وكيف حظي بأساتذة كبار في العلم لمكانة أسرته العريقة، ورأينا كيف أجازه بعضهم بالس</w:t>
      </w:r>
      <w:r>
        <w:rPr>
          <w:rFonts w:ascii="Simplified Arabic" w:hAnsi="Simplified Arabic" w:cs="Simplified Arabic" w:hint="cs"/>
          <w:sz w:val="32"/>
          <w:szCs w:val="32"/>
          <w:rtl/>
        </w:rPr>
        <w:t>َّ</w:t>
      </w:r>
      <w:r w:rsidR="00371BD5" w:rsidRPr="00673E05">
        <w:rPr>
          <w:rFonts w:ascii="Simplified Arabic" w:hAnsi="Simplified Arabic" w:cs="Simplified Arabic"/>
          <w:sz w:val="32"/>
          <w:szCs w:val="32"/>
          <w:rtl/>
        </w:rPr>
        <w:t>ند العالي في أغلب الفنون ال</w:t>
      </w:r>
      <w:r>
        <w:rPr>
          <w:rFonts w:ascii="Simplified Arabic" w:hAnsi="Simplified Arabic" w:cs="Simplified Arabic" w:hint="cs"/>
          <w:sz w:val="32"/>
          <w:szCs w:val="32"/>
          <w:rtl/>
        </w:rPr>
        <w:t>عالية</w:t>
      </w:r>
      <w:r w:rsidR="00371BD5" w:rsidRPr="00673E05">
        <w:rPr>
          <w:rFonts w:ascii="Simplified Arabic" w:hAnsi="Simplified Arabic" w:cs="Simplified Arabic"/>
          <w:sz w:val="32"/>
          <w:szCs w:val="32"/>
          <w:rtl/>
        </w:rPr>
        <w:t xml:space="preserve"> منزلة</w:t>
      </w:r>
      <w:r w:rsidR="00F17BB9" w:rsidRPr="00673E05">
        <w:rPr>
          <w:rFonts w:ascii="Simplified Arabic" w:hAnsi="Simplified Arabic" w:cs="Simplified Arabic"/>
          <w:sz w:val="32"/>
          <w:szCs w:val="32"/>
          <w:rtl/>
        </w:rPr>
        <w:t>ً</w:t>
      </w:r>
      <w:r w:rsidR="00371BD5" w:rsidRPr="00673E05">
        <w:rPr>
          <w:rFonts w:ascii="Simplified Arabic" w:hAnsi="Simplified Arabic" w:cs="Simplified Arabic"/>
          <w:sz w:val="32"/>
          <w:szCs w:val="32"/>
          <w:rtl/>
        </w:rPr>
        <w:t xml:space="preserve"> كالقراءات والعربيَّة والفقه والعلوم العقليَّة، </w:t>
      </w:r>
      <w:r w:rsidR="00F17BB9" w:rsidRPr="00673E05">
        <w:rPr>
          <w:rFonts w:ascii="Simplified Arabic" w:hAnsi="Simplified Arabic" w:cs="Simplified Arabic"/>
          <w:sz w:val="32"/>
          <w:szCs w:val="32"/>
          <w:rtl/>
        </w:rPr>
        <w:t>وقد جعلنا ذكر شيوخه موز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َّ</w:t>
      </w:r>
      <w:r w:rsidR="00F17BB9" w:rsidRPr="00673E05">
        <w:rPr>
          <w:rFonts w:ascii="Simplified Arabic" w:hAnsi="Simplified Arabic" w:cs="Simplified Arabic"/>
          <w:sz w:val="32"/>
          <w:szCs w:val="32"/>
          <w:rtl/>
        </w:rPr>
        <w:t>ع</w:t>
      </w:r>
      <w:r w:rsidR="00673E05" w:rsidRPr="00673E05">
        <w:rPr>
          <w:rFonts w:ascii="Simplified Arabic" w:hAnsi="Simplified Arabic" w:cs="Simplified Arabic"/>
          <w:sz w:val="32"/>
          <w:szCs w:val="32"/>
          <w:rtl/>
        </w:rPr>
        <w:t>ً</w:t>
      </w:r>
      <w:r w:rsidR="00F17BB9" w:rsidRPr="00673E05">
        <w:rPr>
          <w:rFonts w:ascii="Simplified Arabic" w:hAnsi="Simplified Arabic" w:cs="Simplified Arabic"/>
          <w:sz w:val="32"/>
          <w:szCs w:val="32"/>
          <w:rtl/>
        </w:rPr>
        <w:t>ا حسب ما يقتضيه المقام</w:t>
      </w:r>
      <w:r w:rsidR="00572688">
        <w:rPr>
          <w:rFonts w:ascii="Simplified Arabic" w:hAnsi="Simplified Arabic" w:cs="Simplified Arabic" w:hint="cs"/>
          <w:sz w:val="32"/>
          <w:szCs w:val="32"/>
          <w:rtl/>
        </w:rPr>
        <w:t>، دفع</w:t>
      </w:r>
      <w:r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="00572688">
        <w:rPr>
          <w:rFonts w:ascii="Simplified Arabic" w:hAnsi="Simplified Arabic" w:cs="Simplified Arabic" w:hint="cs"/>
          <w:sz w:val="32"/>
          <w:szCs w:val="32"/>
          <w:rtl/>
        </w:rPr>
        <w:t>ا لأيِّ نَصَبٍ يَجِده القارئ في تصفح هذه الأوراق.</w:t>
      </w:r>
      <w:r w:rsidR="00371BD5" w:rsidRPr="00673E05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572688" w:rsidRDefault="00572688" w:rsidP="00572688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b/>
          <w:bCs/>
          <w:sz w:val="36"/>
          <w:szCs w:val="36"/>
          <w:lang w:bidi="ar-DZ"/>
        </w:rPr>
      </w:pPr>
      <w:r w:rsidRPr="00572688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الكتب والدواوين:</w:t>
      </w:r>
    </w:p>
    <w:p w:rsidR="00572688" w:rsidRDefault="0068760F" w:rsidP="0068760F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   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>من قلَّب صفحات كتب الت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ُّ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>راث و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>ج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الاستناد على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 xml:space="preserve"> الكتب أمرا كالهيكل في البناء، لا يعدل عنه أحد البَّتَّة مهما علا ك</w:t>
      </w:r>
      <w:r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A41487">
        <w:rPr>
          <w:rFonts w:ascii="Simplified Arabic" w:hAnsi="Simplified Arabic" w:cs="Simplified Arabic" w:hint="cs"/>
          <w:sz w:val="32"/>
          <w:szCs w:val="32"/>
          <w:rtl/>
        </w:rPr>
        <w:t xml:space="preserve">عبه في العلم، 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غير أنَّك تجدُهم بين طويل نفس وض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ِّ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ق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ع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ط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ن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ٍ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في قضية العزو، وفي قضيَّة اختيار الأجود</w:t>
      </w:r>
      <w:r w:rsidR="00852412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والأحوط، وهذا أمر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>ٌ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راجع</w:t>
      </w:r>
      <w:r w:rsidR="00425DF4">
        <w:rPr>
          <w:rFonts w:ascii="Simplified Arabic" w:hAnsi="Simplified Arabic" w:cs="Simplified Arabic" w:hint="cs"/>
          <w:sz w:val="32"/>
          <w:szCs w:val="32"/>
          <w:rtl/>
        </w:rPr>
        <w:t>ٌ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إلى درجات</w:t>
      </w:r>
      <w:r w:rsidR="00425DF4">
        <w:rPr>
          <w:rFonts w:ascii="Simplified Arabic" w:hAnsi="Simplified Arabic" w:cs="Simplified Arabic" w:hint="cs"/>
          <w:sz w:val="32"/>
          <w:szCs w:val="32"/>
          <w:rtl/>
        </w:rPr>
        <w:t>ٍ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متفاوتة في س</w:t>
      </w:r>
      <w:r w:rsidR="00154202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م</w:t>
      </w:r>
      <w:r w:rsidR="00154202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154202">
        <w:rPr>
          <w:rFonts w:ascii="Simplified Arabic" w:hAnsi="Simplified Arabic" w:cs="Simplified Arabic" w:hint="cs"/>
          <w:sz w:val="32"/>
          <w:szCs w:val="32"/>
          <w:rtl/>
        </w:rPr>
        <w:t>ِّ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 الث</w:t>
      </w:r>
      <w:r w:rsidR="00154202">
        <w:rPr>
          <w:rFonts w:ascii="Simplified Arabic" w:hAnsi="Simplified Arabic" w:cs="Simplified Arabic" w:hint="cs"/>
          <w:sz w:val="32"/>
          <w:szCs w:val="32"/>
          <w:rtl/>
        </w:rPr>
        <w:t>َّ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>قافة</w:t>
      </w:r>
      <w:r w:rsidR="00EA7BD7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="00EA7BD7">
        <w:rPr>
          <w:rFonts w:ascii="Simplified Arabic" w:hAnsi="Simplified Arabic" w:cs="Simplified Arabic" w:hint="cs"/>
          <w:sz w:val="32"/>
          <w:szCs w:val="32"/>
          <w:rtl/>
        </w:rPr>
        <w:lastRenderedPageBreak/>
        <w:t>وواقع</w:t>
      </w:r>
      <w:r w:rsidR="000F3616">
        <w:rPr>
          <w:rFonts w:ascii="Simplified Arabic" w:hAnsi="Simplified Arabic" w:cs="Simplified Arabic" w:hint="cs"/>
          <w:sz w:val="32"/>
          <w:szCs w:val="32"/>
          <w:rtl/>
        </w:rPr>
        <w:t>ٌ</w:t>
      </w:r>
      <w:r w:rsidR="00EA7BD7">
        <w:rPr>
          <w:rFonts w:ascii="Simplified Arabic" w:hAnsi="Simplified Arabic" w:cs="Simplified Arabic" w:hint="cs"/>
          <w:sz w:val="32"/>
          <w:szCs w:val="32"/>
          <w:rtl/>
        </w:rPr>
        <w:t xml:space="preserve"> أيضا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4B1DF6">
        <w:rPr>
          <w:rFonts w:ascii="Simplified Arabic" w:hAnsi="Simplified Arabic" w:cs="Simplified Arabic" w:hint="cs"/>
          <w:sz w:val="32"/>
          <w:szCs w:val="32"/>
          <w:rtl/>
        </w:rPr>
        <w:t>بين</w:t>
      </w:r>
      <w:r w:rsidR="008F3F51">
        <w:rPr>
          <w:rFonts w:ascii="Simplified Arabic" w:hAnsi="Simplified Arabic" w:cs="Simplified Arabic" w:hint="cs"/>
          <w:sz w:val="32"/>
          <w:szCs w:val="32"/>
          <w:rtl/>
        </w:rPr>
        <w:t xml:space="preserve"> أمانة </w:t>
      </w:r>
      <w:r w:rsidR="004B1DF6">
        <w:rPr>
          <w:rFonts w:ascii="Simplified Arabic" w:hAnsi="Simplified Arabic" w:cs="Simplified Arabic" w:hint="cs"/>
          <w:sz w:val="32"/>
          <w:szCs w:val="32"/>
          <w:rtl/>
        </w:rPr>
        <w:t>علمي</w:t>
      </w:r>
      <w:r w:rsidR="000F3616">
        <w:rPr>
          <w:rFonts w:ascii="Simplified Arabic" w:hAnsi="Simplified Arabic" w:cs="Simplified Arabic" w:hint="cs"/>
          <w:sz w:val="32"/>
          <w:szCs w:val="32"/>
          <w:rtl/>
        </w:rPr>
        <w:t>َّ</w:t>
      </w:r>
      <w:r w:rsidR="004B1DF6">
        <w:rPr>
          <w:rFonts w:ascii="Simplified Arabic" w:hAnsi="Simplified Arabic" w:cs="Simplified Arabic" w:hint="cs"/>
          <w:sz w:val="32"/>
          <w:szCs w:val="32"/>
          <w:rtl/>
        </w:rPr>
        <w:t>ة غالبا وخيانة لها أحيانا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 xml:space="preserve"> كما اشتهر عند التبريزي والمرزوقي  في شرح الحماسة مثلا</w:t>
      </w:r>
      <w:r w:rsidR="009A40A0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وابن خلدون عالم</w:t>
      </w:r>
      <w:r w:rsidR="000F3616">
        <w:rPr>
          <w:rFonts w:ascii="Simplified Arabic" w:hAnsi="Simplified Arabic" w:cs="Simplified Arabic" w:hint="cs"/>
          <w:sz w:val="32"/>
          <w:szCs w:val="32"/>
          <w:rtl/>
        </w:rPr>
        <w:t>ٌ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 xml:space="preserve"> كَسَلَفِه، جرى على ما جرى عليه أسلافه المتقدمون، فكان لديوانه الحظ الأوفر من العزو والاستشهاد، مُتَّسما في عزوه بصفة التحقيق والأمانة والتحليل الفريد في الغالب، ولا يعنينا م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م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َّ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ا نحن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 xml:space="preserve"> ب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ص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>ه إلا مصادره الأدبية والنقدية، إذ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ْ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 xml:space="preserve"> أنَّ الإحاطة بجميع المصادر جمعٌ لما تَشَعَّث من ألوان الفنون، وعلى سبيل المثال يقف ابن خلدون في خطبة كتابه "العبر" 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>وقفة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 xml:space="preserve"> إيضاحيَّة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E877C5">
        <w:rPr>
          <w:rFonts w:ascii="Simplified Arabic" w:hAnsi="Simplified Arabic" w:cs="Simplified Arabic" w:hint="cs"/>
          <w:sz w:val="32"/>
          <w:szCs w:val="32"/>
          <w:rtl/>
        </w:rPr>
        <w:t xml:space="preserve">تنبيهيَّةً 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 xml:space="preserve">في مصادر تلقي 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 xml:space="preserve">علم 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 xml:space="preserve">التاريخ 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إذْ أنَّه</w:t>
      </w:r>
      <w:r w:rsidR="00E877C5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 xml:space="preserve"> أقرب الفنُون عرضةً لِ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>ش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>ائ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>ب</w:t>
      </w:r>
      <w:r w:rsidR="007E5115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8A09B2">
        <w:rPr>
          <w:rFonts w:ascii="Simplified Arabic" w:hAnsi="Simplified Arabic" w:cs="Simplified Arabic" w:hint="cs"/>
          <w:sz w:val="32"/>
          <w:szCs w:val="32"/>
          <w:rtl/>
        </w:rPr>
        <w:t xml:space="preserve"> المُيُون والتَّزَيُّد،</w:t>
      </w:r>
      <w:r w:rsidR="005436AF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E877C5">
        <w:rPr>
          <w:rFonts w:ascii="Simplified Arabic" w:hAnsi="Simplified Arabic" w:cs="Simplified Arabic" w:hint="cs"/>
          <w:sz w:val="32"/>
          <w:szCs w:val="32"/>
          <w:rtl/>
        </w:rPr>
        <w:t>يقول:</w:t>
      </w:r>
      <w:r w:rsidR="00D17E1B">
        <w:rPr>
          <w:rFonts w:ascii="Simplified Arabic" w:hAnsi="Simplified Arabic" w:cs="Simplified Arabic" w:hint="cs"/>
          <w:sz w:val="32"/>
          <w:szCs w:val="32"/>
          <w:rtl/>
        </w:rPr>
        <w:t xml:space="preserve">" 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والّذين ذهبوا بفضل الشّهرة والإمامة المعتبرة، واستفرغوا دواوين من قبلهم في صحفهم المتأخّرة، هم قليلون لا يكادون يجاوزون عدد الأنامل، ولا حركات العوامل، مثل ابن إسحاق والطّ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ب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ر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يّ وابن الكلبيّ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ومحمّد بن عمر الواقديّ وسيف بن عمر الأسديّ وغيرهم من المشاهير، المتميّزين عن الجماهير، وإن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ْ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كان في ك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ت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ُ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ب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المسعوديّ والواقديّ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من المطعن والمغمز ما هو معروف عند الأثبات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ومشهور بين الح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ف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ظ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>ة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الثّقات، إلّا أنّ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DA6799" w:rsidRPr="00DA6799">
        <w:rPr>
          <w:rFonts w:ascii="Simplified Arabic" w:hAnsi="Simplified Arabic" w:cs="Simplified Arabic"/>
          <w:sz w:val="32"/>
          <w:szCs w:val="32"/>
          <w:rtl/>
        </w:rPr>
        <w:t xml:space="preserve"> الكافّة اختصّتهم بقبول أخبارهم، واقتفاء سننهم في التّصنيف واتّباع آثارهم، والنّاقد البصير قسطاس نفسه في تزييفهم فيما ينقلون أو اعتبارهم</w:t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="00DA6799"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2"/>
      </w:r>
      <w:r w:rsidR="00DA6799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33091B">
        <w:rPr>
          <w:rFonts w:ascii="Simplified Arabic" w:hAnsi="Simplified Arabic" w:cs="Simplified Arabic" w:hint="cs"/>
          <w:sz w:val="32"/>
          <w:szCs w:val="32"/>
          <w:rtl/>
        </w:rPr>
        <w:t xml:space="preserve"> وهكذا سار ابن خلدون في كل الفنون ينظر وينقل ويمحص، وسوف نأتي بعد هذه التمهيد إلى أهم مصادره الأدبيَّة والنَّقديَّة ونذكر منها:</w:t>
      </w:r>
    </w:p>
    <w:p w:rsidR="009D38E1" w:rsidRDefault="00D7601A" w:rsidP="009D38E1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1</w:t>
      </w:r>
      <w:r w:rsidRPr="00D7601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- </w:t>
      </w:r>
      <w:r w:rsidR="009D38E1" w:rsidRPr="00D7601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ابن رشيق وعمدته:</w:t>
      </w:r>
    </w:p>
    <w:p w:rsidR="00914741" w:rsidRDefault="009D38E1" w:rsidP="0095326A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لسنا نبالغ إن قلنا أنَّ ابن خلدون استند استنادا كبيرا على ابن رشيق عامة، وعمدته خاصَّة، فقد نالت الحظ الغزير من النَّقل والإشادة، وعلى طريقة الاستقصاء والإحصاء </w:t>
      </w:r>
      <w:r w:rsidR="00914741">
        <w:rPr>
          <w:rFonts w:ascii="Simplified Arabic" w:hAnsi="Simplified Arabic" w:cs="Simplified Arabic" w:hint="cs"/>
          <w:sz w:val="32"/>
          <w:szCs w:val="32"/>
          <w:rtl/>
        </w:rPr>
        <w:t>فقد تردَّد ذكر ابن رشيق القيرواني في ديوان العبر</w:t>
      </w:r>
      <w:r w:rsidR="00E7428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5326A">
        <w:rPr>
          <w:rFonts w:ascii="Simplified Arabic" w:hAnsi="Simplified Arabic" w:cs="Simplified Arabic" w:hint="cs"/>
          <w:sz w:val="32"/>
          <w:szCs w:val="32"/>
          <w:rtl/>
        </w:rPr>
        <w:t>ستَّةَ</w:t>
      </w:r>
      <w:r w:rsidR="00914741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0C048D">
        <w:rPr>
          <w:rFonts w:ascii="Simplified Arabic" w:hAnsi="Simplified Arabic" w:cs="Simplified Arabic" w:hint="cs"/>
          <w:sz w:val="32"/>
          <w:szCs w:val="32"/>
          <w:rtl/>
        </w:rPr>
        <w:t>مو</w:t>
      </w:r>
      <w:r w:rsidR="00E74284"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="000C048D">
        <w:rPr>
          <w:rFonts w:ascii="Simplified Arabic" w:hAnsi="Simplified Arabic" w:cs="Simplified Arabic" w:hint="cs"/>
          <w:sz w:val="32"/>
          <w:szCs w:val="32"/>
          <w:rtl/>
        </w:rPr>
        <w:t>ضع</w:t>
      </w:r>
      <w:r w:rsidR="00E74284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914741">
        <w:rPr>
          <w:rFonts w:ascii="Simplified Arabic" w:hAnsi="Simplified Arabic" w:cs="Simplified Arabic" w:hint="cs"/>
          <w:sz w:val="32"/>
          <w:szCs w:val="32"/>
          <w:rtl/>
        </w:rPr>
        <w:t xml:space="preserve"> نأتي على سردها موضع</w:t>
      </w:r>
      <w:r w:rsidR="0095326A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="00914741">
        <w:rPr>
          <w:rFonts w:ascii="Simplified Arabic" w:hAnsi="Simplified Arabic" w:cs="Simplified Arabic" w:hint="cs"/>
          <w:sz w:val="32"/>
          <w:szCs w:val="32"/>
          <w:rtl/>
        </w:rPr>
        <w:t>ا موضع</w:t>
      </w:r>
      <w:r w:rsidR="0095326A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="00914741">
        <w:rPr>
          <w:rFonts w:ascii="Simplified Arabic" w:hAnsi="Simplified Arabic" w:cs="Simplified Arabic" w:hint="cs"/>
          <w:sz w:val="32"/>
          <w:szCs w:val="32"/>
          <w:rtl/>
        </w:rPr>
        <w:t>ا:</w:t>
      </w:r>
    </w:p>
    <w:p w:rsidR="00D4020D" w:rsidRDefault="00D4020D" w:rsidP="00D4020D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D4020D" w:rsidRDefault="00D4020D" w:rsidP="00D4020D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D4020D" w:rsidRDefault="00D4020D" w:rsidP="00D4020D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914741" w:rsidRPr="00783A35" w:rsidRDefault="00914741" w:rsidP="00090C82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83A35">
        <w:rPr>
          <w:rFonts w:ascii="Simplified Arabic" w:hAnsi="Simplified Arabic" w:cs="Simplified Arabic" w:hint="cs"/>
          <w:sz w:val="32"/>
          <w:szCs w:val="32"/>
          <w:rtl/>
        </w:rPr>
        <w:lastRenderedPageBreak/>
        <w:t>الموضع الأول:</w:t>
      </w:r>
    </w:p>
    <w:p w:rsidR="009D38E1" w:rsidRDefault="00914741" w:rsidP="006D1329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قال ابن خلدون</w:t>
      </w:r>
      <w:r w:rsidR="006971CF">
        <w:rPr>
          <w:rFonts w:ascii="Simplified Arabic" w:hAnsi="Simplified Arabic" w:cs="Simplified Arabic" w:hint="cs"/>
          <w:sz w:val="32"/>
          <w:szCs w:val="32"/>
          <w:rtl/>
        </w:rPr>
        <w:t xml:space="preserve"> في فصل صناعة الغناء</w:t>
      </w:r>
      <w:r>
        <w:rPr>
          <w:rFonts w:ascii="Simplified Arabic" w:hAnsi="Simplified Arabic" w:cs="Simplified Arabic" w:hint="cs"/>
          <w:sz w:val="32"/>
          <w:szCs w:val="32"/>
          <w:rtl/>
        </w:rPr>
        <w:t>: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وربّ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ما ناسبوا في غنائهم بين النّ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غ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م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ات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 xml:space="preserve"> مناسبة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 xml:space="preserve"> بسيطة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 xml:space="preserve"> كما ذكره ابن رشيق آخر كتاب العمدة وغيره</w:t>
      </w:r>
      <w:r w:rsidR="00DD664C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 xml:space="preserve"> وكانوا يسمّونه السّ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ِ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ن</w:t>
      </w:r>
      <w:r w:rsidR="006D1329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914741">
        <w:rPr>
          <w:rFonts w:ascii="Simplified Arabic" w:hAnsi="Simplified Arabic" w:cs="Simplified Arabic"/>
          <w:sz w:val="32"/>
          <w:szCs w:val="32"/>
          <w:rtl/>
        </w:rPr>
        <w:t>اد</w:t>
      </w:r>
      <w:r w:rsidRPr="00914741">
        <w:rPr>
          <w:rFonts w:ascii="Simplified Arabic" w:hAnsi="Simplified Arabic" w:cs="Simplified Arabic" w:hint="cs"/>
          <w:sz w:val="32"/>
          <w:szCs w:val="32"/>
          <w:rtl/>
        </w:rPr>
        <w:t>"</w:t>
      </w:r>
      <w:r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3"/>
      </w:r>
      <w:r w:rsidR="009D38E1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D664C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6971CF" w:rsidRPr="00783A35" w:rsidRDefault="006971CF" w:rsidP="00090C82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83A35">
        <w:rPr>
          <w:rFonts w:ascii="Simplified Arabic" w:hAnsi="Simplified Arabic" w:cs="Simplified Arabic" w:hint="cs"/>
          <w:sz w:val="32"/>
          <w:szCs w:val="32"/>
          <w:rtl/>
        </w:rPr>
        <w:t>الموضع الثاني:</w:t>
      </w:r>
    </w:p>
    <w:p w:rsidR="006D1329" w:rsidRDefault="006D1329" w:rsidP="003F5945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قال ابن خلدون في فصل علم البيان: "</w:t>
      </w:r>
      <w:r w:rsidRPr="006D1329">
        <w:rPr>
          <w:rFonts w:ascii="Simplified Arabic" w:hAnsi="Simplified Arabic" w:cs="Simplified Arabic"/>
          <w:sz w:val="32"/>
          <w:szCs w:val="32"/>
          <w:rtl/>
        </w:rPr>
        <w:t>ومم</w:t>
      </w:r>
      <w:r w:rsidR="0095326A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Pr="006D1329">
        <w:rPr>
          <w:rFonts w:ascii="Simplified Arabic" w:hAnsi="Simplified Arabic" w:cs="Simplified Arabic"/>
          <w:sz w:val="32"/>
          <w:szCs w:val="32"/>
          <w:rtl/>
        </w:rPr>
        <w:t>ّن ألّف في البديع من أهل إفريقية ابن رشيق وكتاب العمدة له مشهور</w:t>
      </w:r>
      <w:r w:rsidR="003F5945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6D1329">
        <w:rPr>
          <w:rFonts w:ascii="Simplified Arabic" w:hAnsi="Simplified Arabic" w:cs="Simplified Arabic"/>
          <w:sz w:val="32"/>
          <w:szCs w:val="32"/>
          <w:rtl/>
        </w:rPr>
        <w:t>وجرى كثير من أهل إفريقية والأندلس على منحاه</w:t>
      </w:r>
      <w:r w:rsidR="00937CEA"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="00937CEA"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4"/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3F5945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6971CF" w:rsidRPr="00783A35" w:rsidRDefault="003F5945" w:rsidP="00090C82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83A35">
        <w:rPr>
          <w:rFonts w:ascii="Simplified Arabic" w:hAnsi="Simplified Arabic" w:cs="Simplified Arabic" w:hint="cs"/>
          <w:sz w:val="32"/>
          <w:szCs w:val="32"/>
          <w:rtl/>
        </w:rPr>
        <w:t>الموضع الثالث:</w:t>
      </w:r>
    </w:p>
    <w:p w:rsidR="003F5945" w:rsidRDefault="003F5945" w:rsidP="0007788D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قال ابن خلدون في </w:t>
      </w:r>
      <w:r w:rsidR="00F32F7D">
        <w:rPr>
          <w:rFonts w:ascii="Simplified Arabic" w:hAnsi="Simplified Arabic" w:cs="Simplified Arabic" w:hint="cs"/>
          <w:sz w:val="32"/>
          <w:szCs w:val="32"/>
          <w:rtl/>
        </w:rPr>
        <w:t>ال</w:t>
      </w:r>
      <w:r>
        <w:rPr>
          <w:rFonts w:ascii="Simplified Arabic" w:hAnsi="Simplified Arabic" w:cs="Simplified Arabic" w:hint="cs"/>
          <w:sz w:val="32"/>
          <w:szCs w:val="32"/>
          <w:rtl/>
        </w:rPr>
        <w:t>فصل</w:t>
      </w:r>
      <w:r w:rsidR="00F32F7D">
        <w:rPr>
          <w:rFonts w:ascii="Simplified Arabic" w:hAnsi="Simplified Arabic" w:cs="Simplified Arabic" w:hint="cs"/>
          <w:sz w:val="32"/>
          <w:szCs w:val="32"/>
          <w:rtl/>
        </w:rPr>
        <w:t xml:space="preserve"> الثاني والخمس</w:t>
      </w:r>
      <w:r w:rsidR="0007788D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F32F7D">
        <w:rPr>
          <w:rFonts w:ascii="Simplified Arabic" w:hAnsi="Simplified Arabic" w:cs="Simplified Arabic" w:hint="cs"/>
          <w:sz w:val="32"/>
          <w:szCs w:val="32"/>
          <w:rtl/>
        </w:rPr>
        <w:t>ن</w:t>
      </w:r>
      <w:r>
        <w:rPr>
          <w:rFonts w:ascii="Simplified Arabic" w:hAnsi="Simplified Arabic" w:cs="Simplified Arabic" w:hint="cs"/>
          <w:sz w:val="32"/>
          <w:szCs w:val="32"/>
          <w:rtl/>
        </w:rPr>
        <w:t>:"</w:t>
      </w:r>
      <w:r w:rsidRPr="003F5945">
        <w:rPr>
          <w:rFonts w:ascii="Simplified Arabic" w:hAnsi="Simplified Arabic" w:cs="Simplified Arabic"/>
          <w:sz w:val="32"/>
          <w:szCs w:val="32"/>
          <w:rtl/>
        </w:rPr>
        <w:t xml:space="preserve"> وكذلك أشعارهم كانت بعيدة عن الملكة نازلة عن الطّبقة ولم تزل كذلك لهذا العهد ولهذا ما كان بإفريقيّة من</w:t>
      </w:r>
      <w:r w:rsidRPr="003F594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3F5945">
        <w:rPr>
          <w:rFonts w:ascii="Simplified Arabic" w:hAnsi="Simplified Arabic" w:cs="Simplified Arabic"/>
          <w:sz w:val="32"/>
          <w:szCs w:val="32"/>
          <w:rtl/>
        </w:rPr>
        <w:t>مشاهير الشّعراء إلّا ابن رشيق وابن شرف</w:t>
      </w:r>
      <w:r w:rsidR="00D96023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3F5945">
        <w:rPr>
          <w:rFonts w:ascii="Simplified Arabic" w:hAnsi="Simplified Arabic" w:cs="Simplified Arabic"/>
          <w:sz w:val="32"/>
          <w:szCs w:val="32"/>
          <w:rtl/>
        </w:rPr>
        <w:t>وأكثر ما يكون فيها الشّعراء طارئين عليها ولم تزل طبقتهم في البلاغة حتّى الآن مائلة إلى القصور</w:t>
      </w:r>
      <w:r>
        <w:rPr>
          <w:rFonts w:ascii="Simplified Arabic" w:hAnsi="Simplified Arabic" w:cs="Simplified Arabic" w:hint="cs"/>
          <w:sz w:val="32"/>
          <w:szCs w:val="32"/>
          <w:rtl/>
        </w:rPr>
        <w:t>"</w:t>
      </w:r>
      <w:r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5"/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D96023" w:rsidRPr="00783A35" w:rsidRDefault="00D96023" w:rsidP="00090C82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83A35">
        <w:rPr>
          <w:rFonts w:ascii="Simplified Arabic" w:hAnsi="Simplified Arabic" w:cs="Simplified Arabic" w:hint="cs"/>
          <w:sz w:val="32"/>
          <w:szCs w:val="32"/>
          <w:rtl/>
        </w:rPr>
        <w:t>الموضع الرابع:</w:t>
      </w:r>
    </w:p>
    <w:p w:rsidR="00D96023" w:rsidRDefault="00D96023" w:rsidP="00630A43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قال ابن خلدون</w:t>
      </w:r>
      <w:r w:rsidR="00E56D70">
        <w:rPr>
          <w:rFonts w:ascii="Simplified Arabic" w:hAnsi="Simplified Arabic" w:cs="Simplified Arabic" w:hint="cs"/>
          <w:sz w:val="32"/>
          <w:szCs w:val="32"/>
          <w:rtl/>
        </w:rPr>
        <w:t xml:space="preserve"> في فصل صناعة الشِّعر:"</w:t>
      </w:r>
      <w:r w:rsidR="00E56D70" w:rsidRPr="00E56D70">
        <w:rPr>
          <w:rFonts w:ascii="Simplified Arabic" w:hAnsi="Simplified Arabic" w:cs="Simplified Arabic"/>
          <w:sz w:val="32"/>
          <w:szCs w:val="32"/>
          <w:rtl/>
        </w:rPr>
        <w:t xml:space="preserve"> وربّما قالوا إنّ من بواعثه العشق والانتشاء ذكر ذلك ابن رشيق في كتاب العمدة</w:t>
      </w:r>
      <w:r w:rsidR="00630A43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="00E56D70" w:rsidRPr="00E56D70">
        <w:rPr>
          <w:rFonts w:ascii="Simplified Arabic" w:hAnsi="Simplified Arabic" w:cs="Simplified Arabic"/>
          <w:sz w:val="32"/>
          <w:szCs w:val="32"/>
          <w:rtl/>
        </w:rPr>
        <w:t>وهو الكتاب الّذي انفرد بهذه الصّناعة وإعطاء حقّها ولم يكتب فيها أحد قبله ولا بعده مثله</w:t>
      </w:r>
      <w:r w:rsidR="00E56D70" w:rsidRPr="00E56D70"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="00E56D70"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6"/>
      </w:r>
      <w:r w:rsidR="00630A43">
        <w:rPr>
          <w:rFonts w:ascii="Simplified Arabic" w:hAnsi="Simplified Arabic" w:cs="Simplified Arabic" w:hint="cs"/>
          <w:sz w:val="32"/>
          <w:szCs w:val="32"/>
          <w:rtl/>
        </w:rPr>
        <w:t>، وهو بهذا القول قد أشار لعظيم الكتاب وجلالة مؤَّلفه، وأشار ضمنيًّا إلى أنَّه قد اتَّخذه مصدرا هامًّا في قضايا الشِّعر.</w:t>
      </w:r>
    </w:p>
    <w:p w:rsidR="00D4020D" w:rsidRDefault="00D4020D" w:rsidP="00D4020D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D4020D" w:rsidRPr="00D4020D" w:rsidRDefault="00D4020D" w:rsidP="00D4020D">
      <w:pPr>
        <w:bidi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:rsidR="00490C33" w:rsidRDefault="00490C33" w:rsidP="00090C82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783A35">
        <w:rPr>
          <w:rFonts w:ascii="Simplified Arabic" w:hAnsi="Simplified Arabic" w:cs="Simplified Arabic" w:hint="cs"/>
          <w:sz w:val="32"/>
          <w:szCs w:val="32"/>
          <w:rtl/>
        </w:rPr>
        <w:lastRenderedPageBreak/>
        <w:t>الموضع الخامس:</w:t>
      </w:r>
    </w:p>
    <w:p w:rsidR="00292BBF" w:rsidRDefault="00292BBF" w:rsidP="009569D4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قال ابن خلدون في</w:t>
      </w:r>
      <w:r w:rsidR="009569D4">
        <w:rPr>
          <w:rFonts w:ascii="Simplified Arabic" w:hAnsi="Simplified Arabic" w:cs="Simplified Arabic" w:hint="cs"/>
          <w:sz w:val="32"/>
          <w:szCs w:val="32"/>
          <w:rtl/>
        </w:rPr>
        <w:t xml:space="preserve"> نفس الفصل السابق:</w:t>
      </w:r>
      <w:r w:rsidR="005453BF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Pr="00292BBF">
        <w:rPr>
          <w:rFonts w:ascii="Simplified Arabic" w:hAnsi="Simplified Arabic" w:cs="Simplified Arabic"/>
          <w:sz w:val="32"/>
          <w:szCs w:val="32"/>
          <w:rtl/>
        </w:rPr>
        <w:t>وبالجملة فهذه الصّناعة وتعلّمها مستوفى في كتاب العمدة لابن رشيق وقد ذكرنا منها ما حضرنا بحسب الجهد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292BBF">
        <w:rPr>
          <w:rFonts w:ascii="Simplified Arabic" w:hAnsi="Simplified Arabic" w:cs="Simplified Arabic"/>
          <w:sz w:val="32"/>
          <w:szCs w:val="32"/>
          <w:rtl/>
        </w:rPr>
        <w:t>ومن أراد استيفاء ذلك فعليه بذلك الكتاب ففيه البغية من ذلك</w:t>
      </w:r>
      <w:r>
        <w:rPr>
          <w:rFonts w:ascii="Simplified Arabic" w:hAnsi="Simplified Arabic" w:cs="Simplified Arabic" w:hint="cs"/>
          <w:sz w:val="32"/>
          <w:szCs w:val="32"/>
          <w:rtl/>
        </w:rPr>
        <w:t>"</w:t>
      </w:r>
      <w:r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7"/>
      </w:r>
      <w:r w:rsidR="005111E5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292BBF" w:rsidRPr="00783A35" w:rsidRDefault="00292BBF" w:rsidP="00292BBF">
      <w:pPr>
        <w:pStyle w:val="Paragraphedeliste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الموضع السَّادس:</w:t>
      </w:r>
    </w:p>
    <w:p w:rsidR="0075315F" w:rsidRDefault="0075315F" w:rsidP="0007788D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قال ابن خلدون</w:t>
      </w:r>
      <w:r w:rsidR="004C568A">
        <w:rPr>
          <w:rFonts w:ascii="Simplified Arabic" w:hAnsi="Simplified Arabic" w:cs="Simplified Arabic" w:hint="cs"/>
          <w:sz w:val="32"/>
          <w:szCs w:val="32"/>
          <w:rtl/>
        </w:rPr>
        <w:t xml:space="preserve"> في </w:t>
      </w:r>
      <w:r w:rsidR="004C568A" w:rsidRPr="004C568A">
        <w:rPr>
          <w:rFonts w:ascii="Simplified Arabic" w:hAnsi="Simplified Arabic" w:cs="Simplified Arabic"/>
          <w:sz w:val="32"/>
          <w:szCs w:val="32"/>
          <w:rtl/>
        </w:rPr>
        <w:t>الفصل الثامن والخمس</w:t>
      </w:r>
      <w:r w:rsidR="0007788D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4C568A" w:rsidRPr="004C568A">
        <w:rPr>
          <w:rFonts w:ascii="Simplified Arabic" w:hAnsi="Simplified Arabic" w:cs="Simplified Arabic"/>
          <w:sz w:val="32"/>
          <w:szCs w:val="32"/>
          <w:rtl/>
        </w:rPr>
        <w:t>ن</w:t>
      </w:r>
      <w:r>
        <w:rPr>
          <w:rFonts w:ascii="Simplified Arabic" w:hAnsi="Simplified Arabic" w:cs="Simplified Arabic" w:hint="cs"/>
          <w:sz w:val="32"/>
          <w:szCs w:val="32"/>
          <w:rtl/>
        </w:rPr>
        <w:t>:"</w:t>
      </w:r>
      <w:r w:rsidRPr="0075315F">
        <w:rPr>
          <w:rFonts w:ascii="Simplified Arabic" w:hAnsi="Simplified Arabic" w:cs="Simplified Arabic"/>
          <w:sz w:val="32"/>
          <w:szCs w:val="32"/>
          <w:rtl/>
        </w:rPr>
        <w:t xml:space="preserve"> ولذلك يذكرونها في الفنون الأدبيّة الّتي لا موضوع لها</w:t>
      </w:r>
      <w:r w:rsidR="000D743C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75315F">
        <w:rPr>
          <w:rFonts w:ascii="Simplified Arabic" w:hAnsi="Simplified Arabic" w:cs="Simplified Arabic"/>
          <w:sz w:val="32"/>
          <w:szCs w:val="32"/>
          <w:rtl/>
        </w:rPr>
        <w:t>وهو رأي ابن رشيق في كتاب العمدة له، وأدباء الأندلس</w:t>
      </w:r>
      <w:r w:rsidRPr="0075315F"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="000D743C">
        <w:rPr>
          <w:rStyle w:val="Appelnotedebasdep"/>
          <w:rFonts w:ascii="Simplified Arabic" w:hAnsi="Simplified Arabic" w:cs="Simplified Arabic"/>
          <w:sz w:val="32"/>
          <w:szCs w:val="32"/>
          <w:rtl/>
        </w:rPr>
        <w:footnoteReference w:id="8"/>
      </w:r>
      <w:r w:rsidR="000D743C">
        <w:rPr>
          <w:rFonts w:ascii="Simplified Arabic" w:hAnsi="Simplified Arabic" w:cs="Simplified Arabic" w:hint="cs"/>
          <w:sz w:val="32"/>
          <w:szCs w:val="32"/>
          <w:rtl/>
        </w:rPr>
        <w:t>،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وقال أيضا في نفس الس</w:t>
      </w:r>
      <w:r w:rsidR="000D743C">
        <w:rPr>
          <w:rFonts w:ascii="Simplified Arabic" w:hAnsi="Simplified Arabic" w:cs="Simplified Arabic" w:hint="cs"/>
          <w:sz w:val="32"/>
          <w:szCs w:val="32"/>
          <w:rtl/>
        </w:rPr>
        <w:t>ِّ</w:t>
      </w:r>
      <w:r>
        <w:rPr>
          <w:rFonts w:ascii="Simplified Arabic" w:hAnsi="Simplified Arabic" w:cs="Simplified Arabic" w:hint="cs"/>
          <w:sz w:val="32"/>
          <w:szCs w:val="32"/>
          <w:rtl/>
        </w:rPr>
        <w:t>ياق</w:t>
      </w:r>
      <w:r w:rsidR="000D743C">
        <w:rPr>
          <w:rFonts w:ascii="Simplified Arabic" w:hAnsi="Simplified Arabic" w:cs="Simplified Arabic" w:hint="cs"/>
          <w:sz w:val="32"/>
          <w:szCs w:val="32"/>
          <w:rtl/>
        </w:rPr>
        <w:t xml:space="preserve"> (والصَّفحة)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:" </w:t>
      </w:r>
      <w:r w:rsidRPr="0075315F">
        <w:rPr>
          <w:rFonts w:ascii="Simplified Arabic" w:hAnsi="Simplified Arabic" w:cs="Simplified Arabic"/>
          <w:sz w:val="32"/>
          <w:szCs w:val="32"/>
          <w:rtl/>
        </w:rPr>
        <w:t>ثمّ من شروط استعمالها عندهم الإقلال منها وأن تكون في بيتين أو ثلاثة من القصيد، فتكفي في زينة الشعر ورونقه</w:t>
      </w:r>
      <w:r w:rsidR="000D743C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75315F">
        <w:rPr>
          <w:rFonts w:ascii="Simplified Arabic" w:hAnsi="Simplified Arabic" w:cs="Simplified Arabic"/>
          <w:sz w:val="32"/>
          <w:szCs w:val="32"/>
          <w:rtl/>
        </w:rPr>
        <w:t>والإكثار منها عيب، قاله ابن رشيق وغيره</w:t>
      </w:r>
      <w:r>
        <w:rPr>
          <w:rFonts w:ascii="Simplified Arabic" w:hAnsi="Simplified Arabic" w:cs="Simplified Arabic" w:hint="cs"/>
          <w:sz w:val="32"/>
          <w:szCs w:val="32"/>
          <w:rtl/>
        </w:rPr>
        <w:t>"</w:t>
      </w:r>
      <w:r w:rsidR="00D7601A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161B7D" w:rsidRPr="00EC1474" w:rsidRDefault="001D4190" w:rsidP="001D4190">
      <w:pPr>
        <w:pStyle w:val="Paragraphedeliste"/>
        <w:numPr>
          <w:ilvl w:val="0"/>
          <w:numId w:val="6"/>
        </w:num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147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مقارنة بين أبواب العمدة والمقدمة:</w:t>
      </w:r>
    </w:p>
    <w:p w:rsidR="001D4190" w:rsidRDefault="001D4190" w:rsidP="001D4190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قمنا بعمل مقارنة بين أبواب الش</w:t>
      </w:r>
      <w:r w:rsidR="00515B01">
        <w:rPr>
          <w:rFonts w:ascii="Simplified Arabic" w:hAnsi="Simplified Arabic" w:cs="Simplified Arabic" w:hint="cs"/>
          <w:sz w:val="32"/>
          <w:szCs w:val="32"/>
          <w:rtl/>
        </w:rPr>
        <w:t>ِّ</w:t>
      </w:r>
      <w:r>
        <w:rPr>
          <w:rFonts w:ascii="Simplified Arabic" w:hAnsi="Simplified Arabic" w:cs="Simplified Arabic" w:hint="cs"/>
          <w:sz w:val="32"/>
          <w:szCs w:val="32"/>
          <w:rtl/>
        </w:rPr>
        <w:t>عر عند ابن رشيق وعند ابن خلدون لنرى وجه التَّقارب، وكيف استند هذا الأخير على عمدة ابن رشيق في تأصيل قضايا الشِّعر، وهي موضَّحةٌ مرُتَّبة في الجدول التالي:</w:t>
      </w:r>
    </w:p>
    <w:tbl>
      <w:tblPr>
        <w:tblStyle w:val="Grilledutableau"/>
        <w:bidiVisual/>
        <w:tblW w:w="0" w:type="auto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Look w:val="04A0"/>
      </w:tblPr>
      <w:tblGrid>
        <w:gridCol w:w="4889"/>
        <w:gridCol w:w="4889"/>
      </w:tblGrid>
      <w:tr w:rsidR="00F5212F" w:rsidTr="005143E9">
        <w:tc>
          <w:tcPr>
            <w:tcW w:w="4889" w:type="dxa"/>
            <w:shd w:val="clear" w:color="auto" w:fill="92D050"/>
          </w:tcPr>
          <w:p w:rsidR="00F5212F" w:rsidRPr="005143E9" w:rsidRDefault="00091BBF" w:rsidP="005143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ترتيب ابن رشيق في العمدة</w:t>
            </w:r>
          </w:p>
        </w:tc>
        <w:tc>
          <w:tcPr>
            <w:tcW w:w="4889" w:type="dxa"/>
            <w:shd w:val="clear" w:color="auto" w:fill="92D050"/>
          </w:tcPr>
          <w:p w:rsidR="00F5212F" w:rsidRPr="005143E9" w:rsidRDefault="00091BBF" w:rsidP="005143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ترتيب ابن خلدون في المُقَدِّمة</w:t>
            </w:r>
          </w:p>
        </w:tc>
      </w:tr>
      <w:tr w:rsidR="00F5212F" w:rsidTr="005143E9">
        <w:tc>
          <w:tcPr>
            <w:tcW w:w="4889" w:type="dxa"/>
            <w:shd w:val="clear" w:color="auto" w:fill="FFC000"/>
          </w:tcPr>
          <w:p w:rsidR="00F5212F" w:rsidRPr="005143E9" w:rsidRDefault="00091BBF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باب حدِّ الشِّعر وبِنيته</w:t>
            </w:r>
          </w:p>
        </w:tc>
        <w:tc>
          <w:tcPr>
            <w:tcW w:w="4889" w:type="dxa"/>
            <w:shd w:val="clear" w:color="auto" w:fill="FFC000"/>
          </w:tcPr>
          <w:p w:rsidR="00F5212F" w:rsidRPr="005143E9" w:rsidRDefault="00515B01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فصل في صناعة الشِّعر ووجهِ تَعَلُّمِه</w:t>
            </w:r>
          </w:p>
        </w:tc>
      </w:tr>
      <w:tr w:rsidR="00F5212F" w:rsidTr="005143E9">
        <w:tc>
          <w:tcPr>
            <w:tcW w:w="4889" w:type="dxa"/>
            <w:shd w:val="clear" w:color="auto" w:fill="C4BC96" w:themeFill="background2" w:themeFillShade="BF"/>
          </w:tcPr>
          <w:p w:rsidR="00F5212F" w:rsidRPr="005143E9" w:rsidRDefault="007A61A5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باب في اللفظ والمعنى</w:t>
            </w:r>
          </w:p>
        </w:tc>
        <w:tc>
          <w:tcPr>
            <w:tcW w:w="4889" w:type="dxa"/>
            <w:shd w:val="clear" w:color="auto" w:fill="C4BC96" w:themeFill="background2" w:themeFillShade="BF"/>
          </w:tcPr>
          <w:p w:rsidR="00F5212F" w:rsidRPr="005143E9" w:rsidRDefault="002A5363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فصل في أنَّ صناعة النَّظم والنَّثر إنَّما هي في الألفاظ لا المعاني</w:t>
            </w:r>
          </w:p>
        </w:tc>
      </w:tr>
      <w:tr w:rsidR="00F5212F" w:rsidTr="005143E9">
        <w:tc>
          <w:tcPr>
            <w:tcW w:w="4889" w:type="dxa"/>
            <w:shd w:val="clear" w:color="auto" w:fill="BFBFBF" w:themeFill="background1" w:themeFillShade="BF"/>
          </w:tcPr>
          <w:p w:rsidR="00F5212F" w:rsidRPr="005143E9" w:rsidRDefault="007A61A5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باب في المطبوع والمصنوع</w:t>
            </w:r>
          </w:p>
        </w:tc>
        <w:tc>
          <w:tcPr>
            <w:tcW w:w="4889" w:type="dxa"/>
            <w:shd w:val="clear" w:color="auto" w:fill="FFC000"/>
          </w:tcPr>
          <w:p w:rsidR="00F5212F" w:rsidRPr="005143E9" w:rsidRDefault="002A5363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فصل في أنَّ حصول الملكة بكثرة الحفظ وجودتها بكثرة المحفوظ</w:t>
            </w:r>
          </w:p>
        </w:tc>
      </w:tr>
      <w:tr w:rsidR="00F5212F" w:rsidTr="005143E9">
        <w:tc>
          <w:tcPr>
            <w:tcW w:w="4889" w:type="dxa"/>
            <w:shd w:val="clear" w:color="auto" w:fill="FFC000"/>
          </w:tcPr>
          <w:p w:rsidR="00F5212F" w:rsidRPr="005143E9" w:rsidRDefault="007A61A5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باب في عمل الشِّعر وشَحْذِ القريحة له</w:t>
            </w:r>
          </w:p>
        </w:tc>
        <w:tc>
          <w:tcPr>
            <w:tcW w:w="4889" w:type="dxa"/>
            <w:shd w:val="clear" w:color="auto" w:fill="BFBFBF" w:themeFill="background1" w:themeFillShade="BF"/>
          </w:tcPr>
          <w:p w:rsidR="00F5212F" w:rsidRPr="005143E9" w:rsidRDefault="00593002" w:rsidP="001D4190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143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فصل في بيان المطبوع من الكلام والمصنوع</w:t>
            </w:r>
          </w:p>
        </w:tc>
      </w:tr>
    </w:tbl>
    <w:p w:rsidR="001D4190" w:rsidRPr="00D4020D" w:rsidRDefault="001D4190" w:rsidP="001D4190">
      <w:pPr>
        <w:bidi/>
        <w:jc w:val="both"/>
        <w:rPr>
          <w:rFonts w:ascii="Simplified Arabic" w:hAnsi="Simplified Arabic" w:cs="Simplified Arabic"/>
          <w:sz w:val="18"/>
          <w:szCs w:val="18"/>
          <w:rtl/>
        </w:rPr>
      </w:pPr>
    </w:p>
    <w:p w:rsidR="00D7601A" w:rsidRDefault="00D7601A" w:rsidP="00D7601A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7601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ب- الأغاني لأبي الفرج الأصفهاني:</w:t>
      </w:r>
    </w:p>
    <w:p w:rsidR="00D7601A" w:rsidRPr="00D7601A" w:rsidRDefault="00CE2EE8" w:rsidP="00D7601A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ح</w:t>
      </w:r>
      <w:r w:rsidR="009569D4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>ظ</w:t>
      </w:r>
      <w:r w:rsidR="009569D4">
        <w:rPr>
          <w:rFonts w:ascii="Simplified Arabic" w:hAnsi="Simplified Arabic" w:cs="Simplified Arabic" w:hint="cs"/>
          <w:sz w:val="32"/>
          <w:szCs w:val="32"/>
          <w:rtl/>
        </w:rPr>
        <w:t>ِ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9569D4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"كتاب الأغاني" بالن</w:t>
      </w:r>
      <w:r w:rsidR="009569D4">
        <w:rPr>
          <w:rFonts w:ascii="Simplified Arabic" w:hAnsi="Simplified Arabic" w:cs="Simplified Arabic" w:hint="cs"/>
          <w:sz w:val="32"/>
          <w:szCs w:val="32"/>
          <w:rtl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</w:rPr>
        <w:t>صيب الوافر ال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</w:rPr>
        <w:t>ذي لا ي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>ق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ِ</w:t>
      </w:r>
      <w:r>
        <w:rPr>
          <w:rFonts w:ascii="Simplified Arabic" w:hAnsi="Simplified Arabic" w:cs="Simplified Arabic" w:hint="cs"/>
          <w:sz w:val="32"/>
          <w:szCs w:val="32"/>
          <w:rtl/>
        </w:rPr>
        <w:t>ل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ُّ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عن نظيره "العمدة"، إذ كان ولا زال إلى ساعتنا هذه ديوان العرب الكبير، وجامع الش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</w:rPr>
        <w:t>رائد والفرائد، ولم يستغن عنه أديب قط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ُّ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أو ناقد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 xml:space="preserve"> حمل نفسه م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ر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ْ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ك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ب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 xml:space="preserve"> الأ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977DF0">
        <w:rPr>
          <w:rFonts w:ascii="Simplified Arabic" w:hAnsi="Simplified Arabic" w:cs="Simplified Arabic" w:hint="cs"/>
          <w:sz w:val="32"/>
          <w:szCs w:val="32"/>
          <w:rtl/>
        </w:rPr>
        <w:t>َ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ب</w:t>
      </w:r>
      <w:r>
        <w:rPr>
          <w:rFonts w:ascii="Simplified Arabic" w:hAnsi="Simplified Arabic" w:cs="Simplified Arabic" w:hint="cs"/>
          <w:sz w:val="32"/>
          <w:szCs w:val="32"/>
          <w:rtl/>
        </w:rPr>
        <w:t>، وقد طال نَه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ْ</w:t>
      </w:r>
      <w:r>
        <w:rPr>
          <w:rFonts w:ascii="Simplified Arabic" w:hAnsi="Simplified Arabic" w:cs="Simplified Arabic" w:hint="cs"/>
          <w:sz w:val="32"/>
          <w:szCs w:val="32"/>
          <w:rtl/>
        </w:rPr>
        <w:t>ل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ُ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ابن خلدون من الأغاني فت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>ر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</w:rPr>
        <w:t>د</w:t>
      </w:r>
      <w:r w:rsidR="0013087D">
        <w:rPr>
          <w:rFonts w:ascii="Simplified Arabic" w:hAnsi="Simplified Arabic" w:cs="Simplified Arabic" w:hint="cs"/>
          <w:sz w:val="32"/>
          <w:szCs w:val="32"/>
          <w:rtl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ذكره كثيرا، في فصول شتَّى من الديوان، غير أنَّنا سوف نعرض بعض المواضع التَّي تَتَّصل بسياقنا النَّقديِّ والأدبيِّ، وهي كالآتي:</w:t>
      </w:r>
    </w:p>
    <w:p w:rsidR="00572688" w:rsidRPr="001D0D04" w:rsidRDefault="0013087D" w:rsidP="001D0D04">
      <w:pPr>
        <w:pStyle w:val="Paragraphedeliste"/>
        <w:numPr>
          <w:ilvl w:val="0"/>
          <w:numId w:val="5"/>
        </w:num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1D0D04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الموضع الأول:</w:t>
      </w:r>
    </w:p>
    <w:p w:rsidR="0013087D" w:rsidRPr="0013087D" w:rsidRDefault="0013087D" w:rsidP="0013087D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قال ابن خلدون في الفصل السادس والأربعين:"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وقد ألّف القاضي أبو الفرج الأصبهانيّ كتابه في الأغاني جمع فيه أخبار العرب وأشعارهم وأنسابهم وأيّامهم ودولهم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وجعل مبناه على الغناء في المائة صوتا الّتي اختارها المغنّون للرّشيد فاستوعب فيه ذلك أتمّ استيعاب وأوفاه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ولعمري إنّ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>ه ديوان العرب وجامع أشتات المحاسن الّتي سلفت لهم في كلّ فن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ٍّ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من فنون الشّ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>عر والتّأريخ والغناء وسائر الأحوال ولا يعدل به كتاب في ذلك فيما نعلمه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Pr="0013087D">
        <w:rPr>
          <w:rFonts w:ascii="Simplified Arabic" w:hAnsi="Simplified Arabic" w:cs="Simplified Arabic"/>
          <w:sz w:val="32"/>
          <w:szCs w:val="32"/>
          <w:rtl/>
          <w:lang w:bidi="ar-DZ"/>
        </w:rPr>
        <w:t>وهو الغاية الّتي يسمو إليها الأديب ويقف عندها وأنّى له بها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9"/>
      </w:r>
      <w:r w:rsidR="00783A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وليت شعري هل نملك أن ندفع هذه الشهادة عن الأغاني؟</w:t>
      </w:r>
    </w:p>
    <w:p w:rsidR="00161B7D" w:rsidRPr="001D0D04" w:rsidRDefault="00161B7D" w:rsidP="001D0D04">
      <w:pPr>
        <w:pStyle w:val="Paragraphedeliste"/>
        <w:numPr>
          <w:ilvl w:val="0"/>
          <w:numId w:val="5"/>
        </w:num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1D0D04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الموضع الثاني:</w:t>
      </w:r>
    </w:p>
    <w:p w:rsidR="00161B7D" w:rsidRDefault="0007788D" w:rsidP="0007788D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قال ابن خلدون في الفصل الثاني والخمسين:"</w:t>
      </w:r>
      <w:r w:rsidRPr="0007788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وانظر ما اشتمل عليه كتاب الأغاني من نظمهم ونثرهم فإنّ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7788D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ذلك الكتاب هو كتاب العرب وديوانهم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Pr="0007788D">
        <w:rPr>
          <w:rFonts w:ascii="Simplified Arabic" w:hAnsi="Simplified Arabic" w:cs="Simplified Arabic"/>
          <w:sz w:val="32"/>
          <w:szCs w:val="32"/>
          <w:rtl/>
          <w:lang w:bidi="ar-DZ"/>
        </w:rPr>
        <w:t>وفيه لغتهم وأخبارهم وأيّامهم وملّتهم العربيّة وسيرتهم وآثار خلفائهم وملوكهم وأشعارهم وغناؤهم وسائر معانيهم له فلا كتاب أوعب منه لأحوال العرب</w:t>
      </w:r>
      <w:r w:rsidRPr="0007788D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0"/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وهذه شهادة أخرى على كتاب الأغاني، مُشِيدَةً بِفَضلِه.</w:t>
      </w:r>
    </w:p>
    <w:p w:rsidR="00D4020D" w:rsidRDefault="00D4020D" w:rsidP="00D4020D">
      <w:pPr>
        <w:bidi/>
        <w:jc w:val="both"/>
        <w:rPr>
          <w:rFonts w:ascii="Simplified Arabic" w:hAnsi="Simplified Arabic" w:cs="Simplified Arabic" w:hint="cs"/>
          <w:sz w:val="32"/>
          <w:szCs w:val="32"/>
          <w:rtl/>
          <w:lang w:bidi="ar-DZ"/>
        </w:rPr>
      </w:pPr>
    </w:p>
    <w:p w:rsidR="00D4020D" w:rsidRDefault="00D4020D" w:rsidP="00D4020D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DZ"/>
        </w:rPr>
      </w:pPr>
    </w:p>
    <w:p w:rsidR="00516738" w:rsidRPr="00516738" w:rsidRDefault="00516738" w:rsidP="00516738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8962B9" w:rsidRPr="001D0D04" w:rsidRDefault="008962B9" w:rsidP="001D0D04">
      <w:pPr>
        <w:pStyle w:val="Paragraphedeliste"/>
        <w:numPr>
          <w:ilvl w:val="0"/>
          <w:numId w:val="5"/>
        </w:num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1D0D04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الموضع الثالث:</w:t>
      </w:r>
    </w:p>
    <w:p w:rsidR="00572688" w:rsidRDefault="008962B9" w:rsidP="008962B9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قال ابن خلدون</w:t>
      </w:r>
      <w:r w:rsidR="00167368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 فصل صناعة الشِّعر:"</w:t>
      </w:r>
      <w:r w:rsidR="00167368" w:rsidRPr="00167368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وأكثره شعر كتاب الأغاني لأنّه جمع شعر أهل الطّبقة الإسلاميّة كلّه والمختار من شعر الجاهليّة</w:t>
      </w:r>
      <w:r w:rsidR="00167368" w:rsidRPr="00167368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167368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1"/>
      </w:r>
      <w:r w:rsidR="001D0D04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E822D9" w:rsidRPr="00E822D9" w:rsidRDefault="00E822D9" w:rsidP="00E822D9">
      <w:pPr>
        <w:bidi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822D9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ج-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بعض ال</w:t>
      </w:r>
      <w:r w:rsidRPr="00E822D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مصادر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ِ</w:t>
      </w:r>
      <w:r w:rsidRPr="00E822D9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المذكورة</w:t>
      </w:r>
      <w:r w:rsidRPr="00E822D9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بالجمع:</w:t>
      </w:r>
    </w:p>
    <w:p w:rsidR="00BD5DED" w:rsidRDefault="00BD5DED" w:rsidP="00BD5DED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ولم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اخت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ص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ابن خلدون كتابي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العمدة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الأغاني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بالذ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كر </w:t>
      </w:r>
      <w:r w:rsid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مفردة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فقد ذكر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E822D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مصادرا أدبيَّة ونقديَّة أخرى في مَعْرِضِ الجمع،</w:t>
      </w:r>
      <w:r w:rsidR="00B2031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نذكر منها كتب الجاحظ وعبد القاهر الجرجاني والسَّكاكيِّ</w:t>
      </w:r>
      <w:r w:rsid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قال ابن خلدون:"</w:t>
      </w:r>
      <w:r w:rsidR="008557BC" w:rsidRPr="008557BC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فإنّ عبد القاهر الجرجانيّ وأبا يوسف السّكاكيّ وجدا مسائله مستقرية في كتب النحو وقد جمع منها الجاحظ في كتاب البيان والتبيين مسائل كثيرة</w:t>
      </w:r>
      <w:r w:rsidR="008557BC" w:rsidRP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8557BC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2"/>
      </w:r>
      <w:r w:rsid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CE2D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والسُّهَيليِّ</w:t>
      </w:r>
      <w:r w:rsidR="00754AD6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قد ذكره في مواضع كثيرة سوى أنَّه لم يُسَمِّ لنا كتابه، والظاهر أنَّه كتاب "الرَّوضِ الأُنُفْ"، وذكر من المتقدمين أيضا إمام النَّقد وحامل رايته</w:t>
      </w:r>
      <w:r w:rsidR="00CE2D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ابن قتيبة</w:t>
      </w:r>
      <w:r w:rsidR="005B3B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قال:"</w:t>
      </w:r>
      <w:r w:rsidR="005B3BA4" w:rsidRPr="005B3BA4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وقال ابن قتيبة في هذه الحكاية إنّ</w:t>
      </w:r>
      <w:r w:rsidR="005B3B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5B3BA4" w:rsidRPr="005B3BA4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الّذي عدا على التبّ</w:t>
      </w:r>
      <w:r w:rsidR="005B3B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5B3BA4" w:rsidRPr="005B3BA4">
        <w:rPr>
          <w:rFonts w:ascii="Simplified Arabic" w:hAnsi="Simplified Arabic" w:cs="Simplified Arabic"/>
          <w:sz w:val="32"/>
          <w:szCs w:val="32"/>
          <w:rtl/>
          <w:lang w:bidi="ar-DZ"/>
        </w:rPr>
        <w:t>عي هو مالك بن العجلان، وأنكره الس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5B3BA4" w:rsidRPr="005B3BA4">
        <w:rPr>
          <w:rFonts w:ascii="Simplified Arabic" w:hAnsi="Simplified Arabic" w:cs="Simplified Arabic"/>
          <w:sz w:val="32"/>
          <w:szCs w:val="32"/>
          <w:rtl/>
          <w:lang w:bidi="ar-DZ"/>
        </w:rPr>
        <w:t>هيليّ</w:t>
      </w:r>
      <w:r w:rsidR="005B3BA4" w:rsidRPr="005B3B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ُ"</w:t>
      </w:r>
      <w:r w:rsidR="005B3BA4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3"/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كما أنَّ ابن خلدون لم ي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غ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كتاب "العقد الفريد" الذائع الص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يت لصاحبه</w:t>
      </w:r>
      <w:r w:rsidR="00CE2D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ابن عبد رَبِّه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8557B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قال:" </w:t>
      </w:r>
      <w:r w:rsidR="00A50BF3" w:rsidRPr="00A50BF3">
        <w:rPr>
          <w:rFonts w:ascii="Simplified Arabic" w:hAnsi="Simplified Arabic" w:cs="Simplified Arabic"/>
          <w:sz w:val="32"/>
          <w:szCs w:val="32"/>
          <w:rtl/>
          <w:lang w:bidi="ar-DZ"/>
        </w:rPr>
        <w:t>ومن أمثال هذه الحكايات ما نقله ابن عبد ربّه صاحب العقد من حديث الزّنبيل</w:t>
      </w:r>
      <w:r w:rsidR="00A50BF3" w:rsidRP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A50BF3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4"/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A50BF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BC127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هذا وديوان العبر مشحون بمصادر كثيرة ونفيسة تشهد لصاحبها ابن خلدون بغزارة الاطلاع، وقوة الاستقصاء، وأصالة الفكر، وجِدَّة الطَّبع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E822D9" w:rsidRDefault="00BD5DED" w:rsidP="00BD5DED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 </w:t>
      </w:r>
      <w:r w:rsidR="002E7F6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وههنا كلام للأديب الباحث محمود محمَّد شاكر يصف فيه ابن خلدون، قال:"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كان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هذ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ا الر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ج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ل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ذكيًّا قادرًا بليغًا دقيق العبارة جيد الإفصاح عن ضمير نفسه، م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ش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ر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ق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الفهم ر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ح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ب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الإدراك، يقع لهُ الأمر من الأمور فيفصّله ويبيّنه ويوضحهُ ويجمع إليه القرائن ويجيد القياسَ بين شيءٍ وشيءٍ م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م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ا ي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ح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د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ثُ لهُ أو لغيره من الن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اس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فوضَعَ من ذلك في ذهنهِ شيئًا كثيرًا، هو الذي اجتمع لهُ 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>حين ألّف مقدمته المشهورة في الشرق والغرب، فأخرج فيها من الحقائق، والنظريات والأسس في حياة الدولة ما لم يجمعهُ كتاب عربيٌّ قبلهُ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وما ذلك إلا لأن</w:t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2E7F61" w:rsidRPr="002E7F61">
        <w:rPr>
          <w:rFonts w:ascii="Simplified Arabic" w:hAnsi="Simplified Arabic" w:cs="Simplified Arabic"/>
          <w:sz w:val="32"/>
          <w:szCs w:val="32"/>
          <w:rtl/>
          <w:lang w:bidi="ar-DZ"/>
        </w:rPr>
        <w:t>هُ كان -كما أسلفنا- (بليغًا، دقيق العبارة، جيّد الإفصاح عن ضميره نفسهِ)</w:t>
      </w:r>
      <w:r w:rsidR="002E7F61" w:rsidRPr="002E7F61">
        <w:rPr>
          <w:rFonts w:ascii="Simplified Arabic" w:hAnsi="Simplified Arabic" w:cs="Simplified Arabic" w:hint="cs"/>
          <w:sz w:val="32"/>
          <w:szCs w:val="32"/>
          <w:rtl/>
          <w:lang w:bidi="ar-DZ"/>
        </w:rPr>
        <w:t>"</w:t>
      </w:r>
      <w:r w:rsidR="002E7F61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5"/>
      </w:r>
      <w:r w:rsidR="00745CCB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8557BC" w:rsidRDefault="008557BC" w:rsidP="008557BC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8557BC" w:rsidSect="00B5676F">
      <w:headerReference w:type="default" r:id="rId8"/>
      <w:footerReference w:type="default" r:id="rId9"/>
      <w:footnotePr>
        <w:numRestart w:val="eachPage"/>
      </w:footnotePr>
      <w:pgSz w:w="11906" w:h="16838"/>
      <w:pgMar w:top="1134" w:right="1134" w:bottom="1134" w:left="1134" w:header="426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0D" w:rsidRDefault="007F710D" w:rsidP="00416A4F">
      <w:pPr>
        <w:spacing w:after="0" w:line="240" w:lineRule="auto"/>
      </w:pPr>
      <w:r>
        <w:separator/>
      </w:r>
    </w:p>
  </w:endnote>
  <w:endnote w:type="continuationSeparator" w:id="1">
    <w:p w:rsidR="007F710D" w:rsidRDefault="007F710D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5313"/>
      <w:docPartObj>
        <w:docPartGallery w:val="Page Numbers (Bottom of Page)"/>
        <w:docPartUnique/>
      </w:docPartObj>
    </w:sdtPr>
    <w:sdtContent>
      <w:p w:rsidR="00B5676F" w:rsidRDefault="00BB5655">
        <w:pPr>
          <w:pStyle w:val="Pieddepage"/>
          <w:jc w:val="center"/>
        </w:pPr>
        <w:fldSimple w:instr=" PAGE   \* MERGEFORMAT ">
          <w:r w:rsidR="00EC1474">
            <w:rPr>
              <w:noProof/>
            </w:rPr>
            <w:t>26</w:t>
          </w:r>
        </w:fldSimple>
      </w:p>
    </w:sdtContent>
  </w:sdt>
  <w:p w:rsidR="00B5676F" w:rsidRDefault="00B5676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0D" w:rsidRDefault="007F710D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7F710D" w:rsidRDefault="007F710D" w:rsidP="00416A4F">
      <w:pPr>
        <w:spacing w:after="0" w:line="240" w:lineRule="auto"/>
      </w:pPr>
      <w:r>
        <w:continuationSeparator/>
      </w:r>
    </w:p>
  </w:footnote>
  <w:footnote w:id="2">
    <w:p w:rsidR="00DA6799" w:rsidRPr="006E564B" w:rsidRDefault="00DA6799" w:rsidP="006E564B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6E564B">
        <w:rPr>
          <w:rFonts w:ascii="Simplified Arabic" w:hAnsi="Simplified Arabic" w:cs="Simplified Arabic"/>
          <w:sz w:val="24"/>
          <w:szCs w:val="24"/>
        </w:rPr>
        <w:footnoteRef/>
      </w:r>
      <w:r w:rsidRPr="006E564B">
        <w:rPr>
          <w:rFonts w:ascii="Simplified Arabic" w:hAnsi="Simplified Arabic" w:cs="Simplified Arabic"/>
          <w:sz w:val="24"/>
          <w:szCs w:val="24"/>
        </w:rPr>
        <w:t xml:space="preserve"> </w:t>
      </w:r>
      <w:r w:rsidRPr="006E564B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6E564B">
        <w:rPr>
          <w:rFonts w:ascii="Simplified Arabic" w:hAnsi="Simplified Arabic" w:cs="Simplified Arabic" w:hint="cs"/>
          <w:sz w:val="24"/>
          <w:szCs w:val="24"/>
          <w:rtl/>
        </w:rPr>
        <w:t>ابن خلدون، المصدر السَّابق</w:t>
      </w:r>
      <w:r w:rsidR="0093792A" w:rsidRPr="006E564B">
        <w:rPr>
          <w:rFonts w:ascii="Simplified Arabic" w:hAnsi="Simplified Arabic" w:cs="Simplified Arabic"/>
          <w:sz w:val="24"/>
          <w:szCs w:val="24"/>
          <w:rtl/>
        </w:rPr>
        <w:t>،</w:t>
      </w:r>
      <w:r w:rsidRPr="006E564B">
        <w:rPr>
          <w:rFonts w:ascii="Simplified Arabic" w:hAnsi="Simplified Arabic" w:cs="Simplified Arabic"/>
          <w:sz w:val="24"/>
          <w:szCs w:val="24"/>
          <w:rtl/>
        </w:rPr>
        <w:t xml:space="preserve"> ج1، ص 07.</w:t>
      </w:r>
    </w:p>
  </w:footnote>
  <w:footnote w:id="3">
    <w:p w:rsidR="00914741" w:rsidRPr="00937CEA" w:rsidRDefault="00914741" w:rsidP="00914741">
      <w:pPr>
        <w:pStyle w:val="Notedebasdepage"/>
        <w:bidi/>
        <w:rPr>
          <w:sz w:val="24"/>
          <w:szCs w:val="24"/>
          <w:rtl/>
        </w:rPr>
      </w:pPr>
      <w:r w:rsidRPr="006E564B">
        <w:rPr>
          <w:rFonts w:ascii="Simplified Arabic" w:hAnsi="Simplified Arabic" w:cs="Simplified Arabic"/>
          <w:sz w:val="24"/>
          <w:szCs w:val="24"/>
        </w:rPr>
        <w:footnoteRef/>
      </w:r>
      <w:r w:rsidRPr="006E564B">
        <w:rPr>
          <w:rFonts w:ascii="Simplified Arabic" w:hAnsi="Simplified Arabic" w:cs="Simplified Arabic"/>
          <w:sz w:val="24"/>
          <w:szCs w:val="24"/>
        </w:rPr>
        <w:t xml:space="preserve"> </w:t>
      </w:r>
      <w:r w:rsidR="006971CF" w:rsidRPr="006E564B">
        <w:rPr>
          <w:rFonts w:ascii="Simplified Arabic" w:hAnsi="Simplified Arabic" w:cs="Simplified Arabic"/>
          <w:sz w:val="24"/>
          <w:szCs w:val="24"/>
          <w:rtl/>
        </w:rPr>
        <w:t xml:space="preserve"> ابن خلدون، المصدر السَّابق، ج1، ص 539.</w:t>
      </w:r>
    </w:p>
  </w:footnote>
  <w:footnote w:id="4">
    <w:p w:rsidR="00937CEA" w:rsidRPr="00D02EB3" w:rsidRDefault="00937CEA" w:rsidP="00B5676F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02EB3">
        <w:rPr>
          <w:rFonts w:ascii="Simplified Arabic" w:hAnsi="Simplified Arabic" w:cs="Simplified Arabic"/>
          <w:sz w:val="24"/>
          <w:szCs w:val="24"/>
        </w:rPr>
        <w:footnoteRef/>
      </w:r>
      <w:r w:rsidRPr="00D02EB3">
        <w:rPr>
          <w:rFonts w:ascii="Simplified Arabic" w:hAnsi="Simplified Arabic" w:cs="Simplified Arabic"/>
          <w:sz w:val="24"/>
          <w:szCs w:val="24"/>
        </w:rPr>
        <w:t xml:space="preserve">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B5676F" w:rsidRPr="00D02EB3">
        <w:rPr>
          <w:rFonts w:ascii="Simplified Arabic" w:hAnsi="Simplified Arabic" w:cs="Simplified Arabic"/>
          <w:sz w:val="24"/>
          <w:szCs w:val="24"/>
          <w:rtl/>
        </w:rPr>
        <w:t xml:space="preserve">المصدر نفسه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>، ج1، ص 762.</w:t>
      </w:r>
    </w:p>
  </w:footnote>
  <w:footnote w:id="5">
    <w:p w:rsidR="003F5945" w:rsidRPr="00D02EB3" w:rsidRDefault="003F5945" w:rsidP="00E56D70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02EB3">
        <w:rPr>
          <w:rFonts w:ascii="Simplified Arabic" w:hAnsi="Simplified Arabic" w:cs="Simplified Arabic"/>
          <w:sz w:val="24"/>
          <w:szCs w:val="24"/>
        </w:rPr>
        <w:footnoteRef/>
      </w:r>
      <w:r w:rsidRPr="00D02EB3">
        <w:rPr>
          <w:rFonts w:ascii="Simplified Arabic" w:hAnsi="Simplified Arabic" w:cs="Simplified Arabic"/>
          <w:sz w:val="24"/>
          <w:szCs w:val="24"/>
        </w:rPr>
        <w:t xml:space="preserve">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 xml:space="preserve"> المصدر نفسه، ج1، ص 7</w:t>
      </w:r>
      <w:r w:rsidR="00417620" w:rsidRPr="00D02EB3">
        <w:rPr>
          <w:rFonts w:ascii="Simplified Arabic" w:hAnsi="Simplified Arabic" w:cs="Simplified Arabic"/>
          <w:sz w:val="24"/>
          <w:szCs w:val="24"/>
          <w:rtl/>
        </w:rPr>
        <w:t>79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>.</w:t>
      </w:r>
    </w:p>
  </w:footnote>
  <w:footnote w:id="6">
    <w:p w:rsidR="00E56D70" w:rsidRPr="00D02EB3" w:rsidRDefault="00E56D70" w:rsidP="00E56D70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02EB3">
        <w:rPr>
          <w:rFonts w:ascii="Simplified Arabic" w:hAnsi="Simplified Arabic" w:cs="Simplified Arabic"/>
          <w:sz w:val="24"/>
          <w:szCs w:val="24"/>
        </w:rPr>
        <w:footnoteRef/>
      </w:r>
      <w:r w:rsidRPr="00D02EB3">
        <w:rPr>
          <w:rFonts w:ascii="Simplified Arabic" w:hAnsi="Simplified Arabic" w:cs="Simplified Arabic"/>
          <w:sz w:val="24"/>
          <w:szCs w:val="24"/>
        </w:rPr>
        <w:t xml:space="preserve">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 xml:space="preserve"> المصدر نفسه، ج1، ص 791.</w:t>
      </w:r>
    </w:p>
  </w:footnote>
  <w:footnote w:id="7">
    <w:p w:rsidR="00292BBF" w:rsidRPr="00292BBF" w:rsidRDefault="00292BBF" w:rsidP="00035339">
      <w:pPr>
        <w:pStyle w:val="Notedebasdepage"/>
        <w:bidi/>
        <w:rPr>
          <w:rtl/>
          <w:lang w:bidi="ar-DZ"/>
        </w:rPr>
      </w:pPr>
      <w:r w:rsidRPr="00D02EB3">
        <w:rPr>
          <w:rFonts w:ascii="Simplified Arabic" w:hAnsi="Simplified Arabic" w:cs="Simplified Arabic"/>
          <w:sz w:val="24"/>
          <w:szCs w:val="24"/>
        </w:rPr>
        <w:footnoteRef/>
      </w:r>
      <w:r w:rsidRPr="00D02EB3">
        <w:rPr>
          <w:rFonts w:ascii="Simplified Arabic" w:hAnsi="Simplified Arabic" w:cs="Simplified Arabic"/>
          <w:sz w:val="24"/>
          <w:szCs w:val="24"/>
        </w:rPr>
        <w:t xml:space="preserve">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35339" w:rsidRPr="006E564B">
        <w:rPr>
          <w:rFonts w:ascii="Simplified Arabic" w:hAnsi="Simplified Arabic" w:cs="Simplified Arabic"/>
          <w:sz w:val="24"/>
          <w:szCs w:val="24"/>
          <w:rtl/>
        </w:rPr>
        <w:t>ابن خلدون، المصدر السَّابق</w:t>
      </w:r>
      <w:r w:rsidR="00035339" w:rsidRPr="00D02EB3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 xml:space="preserve">، ج1، ص </w:t>
      </w:r>
      <w:r w:rsidR="00431393" w:rsidRPr="00D02EB3">
        <w:rPr>
          <w:rFonts w:ascii="Simplified Arabic" w:hAnsi="Simplified Arabic" w:cs="Simplified Arabic"/>
          <w:sz w:val="24"/>
          <w:szCs w:val="24"/>
          <w:rtl/>
        </w:rPr>
        <w:t>792</w:t>
      </w:r>
      <w:r w:rsidRPr="00D02EB3">
        <w:rPr>
          <w:rFonts w:ascii="Simplified Arabic" w:hAnsi="Simplified Arabic" w:cs="Simplified Arabic"/>
          <w:sz w:val="24"/>
          <w:szCs w:val="24"/>
          <w:rtl/>
        </w:rPr>
        <w:t>.</w:t>
      </w:r>
    </w:p>
  </w:footnote>
  <w:footnote w:id="8">
    <w:p w:rsidR="000D743C" w:rsidRPr="00D84BB1" w:rsidRDefault="000D743C" w:rsidP="00035339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35339" w:rsidRPr="00D02EB3">
        <w:rPr>
          <w:rFonts w:ascii="Simplified Arabic" w:hAnsi="Simplified Arabic" w:cs="Simplified Arabic"/>
          <w:sz w:val="24"/>
          <w:szCs w:val="24"/>
          <w:rtl/>
        </w:rPr>
        <w:t>المصدر نفسه</w:t>
      </w:r>
      <w:r w:rsidR="00035339"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، ج1، ص 802.</w:t>
      </w:r>
    </w:p>
  </w:footnote>
  <w:footnote w:id="9">
    <w:p w:rsidR="0013087D" w:rsidRPr="00D84BB1" w:rsidRDefault="0013087D" w:rsidP="00D84BB1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F50360" w:rsidRPr="00D84BB1">
        <w:rPr>
          <w:rFonts w:ascii="Simplified Arabic" w:hAnsi="Simplified Arabic" w:cs="Simplified Arabic"/>
          <w:sz w:val="24"/>
          <w:szCs w:val="24"/>
          <w:rtl/>
        </w:rPr>
        <w:t>ابن خلدون، المصدر السَّابق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، ج1، ص 7</w:t>
      </w:r>
      <w:r w:rsidR="00606971" w:rsidRPr="00D84BB1">
        <w:rPr>
          <w:rFonts w:ascii="Simplified Arabic" w:hAnsi="Simplified Arabic" w:cs="Simplified Arabic"/>
          <w:sz w:val="24"/>
          <w:szCs w:val="24"/>
          <w:rtl/>
        </w:rPr>
        <w:t>64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.</w:t>
      </w:r>
    </w:p>
  </w:footnote>
  <w:footnote w:id="10">
    <w:p w:rsidR="0007788D" w:rsidRPr="00D84BB1" w:rsidRDefault="0007788D" w:rsidP="00D84BB1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="00F8359D"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F50360" w:rsidRPr="00D84BB1">
        <w:rPr>
          <w:rFonts w:ascii="Simplified Arabic" w:hAnsi="Simplified Arabic" w:cs="Simplified Arabic"/>
          <w:sz w:val="24"/>
          <w:szCs w:val="24"/>
          <w:rtl/>
        </w:rPr>
        <w:t>المصدر نفسه</w:t>
      </w:r>
      <w:r w:rsidR="00F8359D" w:rsidRPr="00D84BB1">
        <w:rPr>
          <w:rFonts w:ascii="Simplified Arabic" w:hAnsi="Simplified Arabic" w:cs="Simplified Arabic"/>
          <w:sz w:val="24"/>
          <w:szCs w:val="24"/>
          <w:rtl/>
        </w:rPr>
        <w:t>، ج1، ص 780.</w:t>
      </w:r>
    </w:p>
  </w:footnote>
  <w:footnote w:id="11">
    <w:p w:rsidR="00167368" w:rsidRDefault="00167368" w:rsidP="00151914">
      <w:pPr>
        <w:pStyle w:val="Notedebasdepage"/>
        <w:bidi/>
        <w:rPr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151914">
        <w:rPr>
          <w:rFonts w:ascii="Simplified Arabic" w:hAnsi="Simplified Arabic" w:cs="Simplified Arabic" w:hint="cs"/>
          <w:sz w:val="24"/>
          <w:szCs w:val="24"/>
          <w:rtl/>
        </w:rPr>
        <w:t>ابن خلدون،</w:t>
      </w:r>
      <w:r w:rsidR="00151914" w:rsidRPr="00D84BB1">
        <w:rPr>
          <w:rFonts w:ascii="Simplified Arabic" w:hAnsi="Simplified Arabic" w:cs="Simplified Arabic"/>
          <w:sz w:val="24"/>
          <w:szCs w:val="24"/>
          <w:rtl/>
        </w:rPr>
        <w:t xml:space="preserve">المصدر </w:t>
      </w:r>
      <w:r w:rsidR="00151914">
        <w:rPr>
          <w:rFonts w:ascii="Simplified Arabic" w:hAnsi="Simplified Arabic" w:cs="Simplified Arabic" w:hint="cs"/>
          <w:sz w:val="24"/>
          <w:szCs w:val="24"/>
          <w:rtl/>
        </w:rPr>
        <w:t>السابق</w:t>
      </w:r>
      <w:r w:rsidR="00151914"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، ج1، ص 790.</w:t>
      </w:r>
    </w:p>
  </w:footnote>
  <w:footnote w:id="12">
    <w:p w:rsidR="008557BC" w:rsidRPr="00D84BB1" w:rsidRDefault="008557BC" w:rsidP="00151914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151914" w:rsidRPr="00D84BB1">
        <w:rPr>
          <w:rFonts w:ascii="Simplified Arabic" w:hAnsi="Simplified Arabic" w:cs="Simplified Arabic"/>
          <w:sz w:val="24"/>
          <w:szCs w:val="24"/>
          <w:rtl/>
        </w:rPr>
        <w:t xml:space="preserve">المصدر نفسه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، ج1، ص 732.</w:t>
      </w:r>
    </w:p>
  </w:footnote>
  <w:footnote w:id="13">
    <w:p w:rsidR="005B3BA4" w:rsidRPr="00D84BB1" w:rsidRDefault="005B3BA4" w:rsidP="006248BF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</w:rPr>
        <w:t xml:space="preserve"> </w:t>
      </w:r>
      <w:r w:rsidRPr="00D84BB1">
        <w:rPr>
          <w:rFonts w:ascii="Simplified Arabic" w:hAnsi="Simplified Arabic" w:cs="Simplified Arabic"/>
          <w:rtl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>المصدر نفسه، ج2، ص 346.</w:t>
      </w:r>
    </w:p>
  </w:footnote>
  <w:footnote w:id="14">
    <w:p w:rsidR="00A50BF3" w:rsidRPr="00D84BB1" w:rsidRDefault="00A50BF3" w:rsidP="006248BF">
      <w:pPr>
        <w:pStyle w:val="Notedebasdepage"/>
        <w:bidi/>
        <w:rPr>
          <w:rFonts w:ascii="Simplified Arabic" w:hAnsi="Simplified Arabic" w:cs="Simplified Arabic"/>
          <w:rtl/>
          <w:lang w:bidi="ar-DZ"/>
        </w:rPr>
      </w:pPr>
      <w:r w:rsidRPr="00D84BB1">
        <w:rPr>
          <w:rFonts w:ascii="Simplified Arabic" w:hAnsi="Simplified Arabic" w:cs="Simplified Arabic"/>
          <w:sz w:val="24"/>
          <w:szCs w:val="24"/>
        </w:rPr>
        <w:footnoteRef/>
      </w:r>
      <w:r w:rsidRPr="00D84BB1">
        <w:rPr>
          <w:rFonts w:ascii="Simplified Arabic" w:hAnsi="Simplified Arabic" w:cs="Simplified Arabic"/>
          <w:sz w:val="24"/>
          <w:szCs w:val="24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</w:rPr>
        <w:t xml:space="preserve"> المصدر نفسه، ج1، ص 26.</w:t>
      </w:r>
    </w:p>
  </w:footnote>
  <w:footnote w:id="15">
    <w:p w:rsidR="002E7F61" w:rsidRPr="002E7F61" w:rsidRDefault="002E7F61" w:rsidP="002E7F61">
      <w:pPr>
        <w:pStyle w:val="Notedebasdepage"/>
        <w:bidi/>
        <w:rPr>
          <w:rFonts w:ascii="Simplified Arabic" w:hAnsi="Simplified Arabic" w:cs="Simplified Arabic"/>
          <w:color w:val="000000"/>
          <w:sz w:val="24"/>
          <w:szCs w:val="24"/>
          <w:rtl/>
          <w:lang w:bidi="ar-DZ"/>
        </w:rPr>
      </w:pPr>
      <w:r w:rsidRPr="00D84BB1">
        <w:rPr>
          <w:rFonts w:ascii="Simplified Arabic" w:hAnsi="Simplified Arabic" w:cs="Simplified Arabic"/>
          <w:lang w:bidi="ar-DZ"/>
        </w:rPr>
        <w:footnoteRef/>
      </w:r>
      <w:r w:rsidRPr="00D84BB1">
        <w:rPr>
          <w:rFonts w:ascii="Simplified Arabic" w:hAnsi="Simplified Arabic" w:cs="Simplified Arabic"/>
          <w:sz w:val="24"/>
          <w:szCs w:val="24"/>
          <w:lang w:bidi="ar-DZ"/>
        </w:rPr>
        <w:t xml:space="preserve"> </w:t>
      </w:r>
      <w:r w:rsidRPr="00D84BB1">
        <w:rPr>
          <w:rFonts w:ascii="Simplified Arabic" w:hAnsi="Simplified Arabic" w:cs="Simplified Arabic"/>
          <w:sz w:val="24"/>
          <w:szCs w:val="24"/>
          <w:rtl/>
          <w:lang w:bidi="ar-DZ"/>
        </w:rPr>
        <w:t xml:space="preserve"> محمود محمد شاكر، جمهرة مقالات محمود شاكر، جمع </w:t>
      </w:r>
      <w:r w:rsidRPr="00D84BB1">
        <w:rPr>
          <w:rFonts w:ascii="Simplified Arabic" w:hAnsi="Simplified Arabic" w:cs="Simplified Arabic"/>
          <w:color w:val="000000"/>
          <w:sz w:val="24"/>
          <w:szCs w:val="24"/>
          <w:rtl/>
          <w:lang w:bidi="ar-DZ"/>
        </w:rPr>
        <w:t>عادل سليمان جمال، مكتبة الخانجي، القاهرة - جمهورية مصر العربية، ط1، سنة 2003م، ج2، ص 674.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9DC" w:rsidRPr="00A549DC" w:rsidRDefault="00BB5655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0.45pt;margin-top:34.65pt;width:472.85pt;height:0;z-index:251658240" o:connectortype="straight" strokecolor="black [3213]" strokeweight="3pt"/>
      </w:pict>
    </w:r>
    <w:r w:rsidR="000D1D74">
      <w:rPr>
        <w:rFonts w:ascii="Al-Jazeera-Arabic-Regular" w:hAnsi="Al-Jazeera-Arabic-Regular" w:cs="Al-Jazeera-Arabic-Regular"/>
        <w:sz w:val="36"/>
        <w:szCs w:val="36"/>
        <w:rtl/>
        <w:lang w:bidi="ar-DZ"/>
      </w:rPr>
      <w:t>الفصل الأول : جوانبٌ مهمَّةٌ حول ابن خلدون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38F5"/>
    <w:multiLevelType w:val="hybridMultilevel"/>
    <w:tmpl w:val="78FC0150"/>
    <w:lvl w:ilvl="0" w:tplc="17628B1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9230A"/>
    <w:multiLevelType w:val="hybridMultilevel"/>
    <w:tmpl w:val="DA326D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62CEE"/>
    <w:multiLevelType w:val="hybridMultilevel"/>
    <w:tmpl w:val="D5EC7CDC"/>
    <w:lvl w:ilvl="0" w:tplc="13ECA3C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667EE"/>
    <w:multiLevelType w:val="hybridMultilevel"/>
    <w:tmpl w:val="EF1E1BC0"/>
    <w:lvl w:ilvl="0" w:tplc="94B089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7D190C"/>
    <w:multiLevelType w:val="hybridMultilevel"/>
    <w:tmpl w:val="0960FD2C"/>
    <w:lvl w:ilvl="0" w:tplc="040C0009">
      <w:start w:val="1"/>
      <w:numFmt w:val="bullet"/>
      <w:lvlText w:val=""/>
      <w:lvlJc w:val="left"/>
      <w:pPr>
        <w:ind w:left="8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>
    <w:nsid w:val="7A822267"/>
    <w:multiLevelType w:val="hybridMultilevel"/>
    <w:tmpl w:val="6D8CF346"/>
    <w:lvl w:ilvl="0" w:tplc="941A50FC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>
      <o:colormenu v:ext="edit" strokecolor="none [3213]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3029"/>
    <w:rsid w:val="00035339"/>
    <w:rsid w:val="000522CE"/>
    <w:rsid w:val="000601E5"/>
    <w:rsid w:val="0007788D"/>
    <w:rsid w:val="00090C82"/>
    <w:rsid w:val="00091BBF"/>
    <w:rsid w:val="000A48A1"/>
    <w:rsid w:val="000C048D"/>
    <w:rsid w:val="000D1D74"/>
    <w:rsid w:val="000D438A"/>
    <w:rsid w:val="000D743C"/>
    <w:rsid w:val="000F3616"/>
    <w:rsid w:val="00117C92"/>
    <w:rsid w:val="0013087D"/>
    <w:rsid w:val="00151914"/>
    <w:rsid w:val="00154202"/>
    <w:rsid w:val="00161B7D"/>
    <w:rsid w:val="00167368"/>
    <w:rsid w:val="001D0D04"/>
    <w:rsid w:val="001D27A1"/>
    <w:rsid w:val="001D4190"/>
    <w:rsid w:val="002541EC"/>
    <w:rsid w:val="00285396"/>
    <w:rsid w:val="00292BBF"/>
    <w:rsid w:val="002A5363"/>
    <w:rsid w:val="002B2618"/>
    <w:rsid w:val="002B29A1"/>
    <w:rsid w:val="002E5FCB"/>
    <w:rsid w:val="002E7F61"/>
    <w:rsid w:val="0032204E"/>
    <w:rsid w:val="0033091B"/>
    <w:rsid w:val="00356DE3"/>
    <w:rsid w:val="00364B1E"/>
    <w:rsid w:val="003676F6"/>
    <w:rsid w:val="00371BD5"/>
    <w:rsid w:val="00393810"/>
    <w:rsid w:val="003F5945"/>
    <w:rsid w:val="0041071D"/>
    <w:rsid w:val="00416A4F"/>
    <w:rsid w:val="00417620"/>
    <w:rsid w:val="00425DF4"/>
    <w:rsid w:val="00431393"/>
    <w:rsid w:val="00452414"/>
    <w:rsid w:val="00470E89"/>
    <w:rsid w:val="0047143A"/>
    <w:rsid w:val="00490C33"/>
    <w:rsid w:val="004B1DF6"/>
    <w:rsid w:val="004B2B89"/>
    <w:rsid w:val="004C568A"/>
    <w:rsid w:val="004C6232"/>
    <w:rsid w:val="005111E5"/>
    <w:rsid w:val="005143E9"/>
    <w:rsid w:val="00515B01"/>
    <w:rsid w:val="00516738"/>
    <w:rsid w:val="005436AF"/>
    <w:rsid w:val="005453BF"/>
    <w:rsid w:val="00572688"/>
    <w:rsid w:val="0058198B"/>
    <w:rsid w:val="00593002"/>
    <w:rsid w:val="005B3BA4"/>
    <w:rsid w:val="005B6373"/>
    <w:rsid w:val="005B7505"/>
    <w:rsid w:val="00606971"/>
    <w:rsid w:val="006208E2"/>
    <w:rsid w:val="006248BF"/>
    <w:rsid w:val="00630A43"/>
    <w:rsid w:val="00636EBE"/>
    <w:rsid w:val="00663B1C"/>
    <w:rsid w:val="00673E05"/>
    <w:rsid w:val="0068760F"/>
    <w:rsid w:val="006971CF"/>
    <w:rsid w:val="006D1329"/>
    <w:rsid w:val="006E564B"/>
    <w:rsid w:val="007214AF"/>
    <w:rsid w:val="00740C7E"/>
    <w:rsid w:val="00745CCB"/>
    <w:rsid w:val="0075315F"/>
    <w:rsid w:val="00754AD6"/>
    <w:rsid w:val="00783A35"/>
    <w:rsid w:val="007A61A5"/>
    <w:rsid w:val="007E5115"/>
    <w:rsid w:val="007F710D"/>
    <w:rsid w:val="00825CF3"/>
    <w:rsid w:val="0082768C"/>
    <w:rsid w:val="00852412"/>
    <w:rsid w:val="008557BC"/>
    <w:rsid w:val="008962B9"/>
    <w:rsid w:val="008A09B2"/>
    <w:rsid w:val="008F3F51"/>
    <w:rsid w:val="009122A1"/>
    <w:rsid w:val="00914741"/>
    <w:rsid w:val="009278B9"/>
    <w:rsid w:val="00932A6C"/>
    <w:rsid w:val="00936DC4"/>
    <w:rsid w:val="0093792A"/>
    <w:rsid w:val="00937CEA"/>
    <w:rsid w:val="00952C62"/>
    <w:rsid w:val="0095326A"/>
    <w:rsid w:val="009569D4"/>
    <w:rsid w:val="00977DF0"/>
    <w:rsid w:val="0098089A"/>
    <w:rsid w:val="00997023"/>
    <w:rsid w:val="009A40A0"/>
    <w:rsid w:val="009C7FF3"/>
    <w:rsid w:val="009D38E1"/>
    <w:rsid w:val="009D72C2"/>
    <w:rsid w:val="00A41487"/>
    <w:rsid w:val="00A50BF3"/>
    <w:rsid w:val="00A549DC"/>
    <w:rsid w:val="00A73A22"/>
    <w:rsid w:val="00A949DB"/>
    <w:rsid w:val="00AE6747"/>
    <w:rsid w:val="00B2031D"/>
    <w:rsid w:val="00B4585A"/>
    <w:rsid w:val="00B5676F"/>
    <w:rsid w:val="00BB5655"/>
    <w:rsid w:val="00BC0684"/>
    <w:rsid w:val="00BC127A"/>
    <w:rsid w:val="00BD5DED"/>
    <w:rsid w:val="00C25F8E"/>
    <w:rsid w:val="00CE2D07"/>
    <w:rsid w:val="00CE2EE8"/>
    <w:rsid w:val="00CE5A74"/>
    <w:rsid w:val="00D02EB3"/>
    <w:rsid w:val="00D17E1B"/>
    <w:rsid w:val="00D24A77"/>
    <w:rsid w:val="00D4020D"/>
    <w:rsid w:val="00D533B3"/>
    <w:rsid w:val="00D7601A"/>
    <w:rsid w:val="00D84BB1"/>
    <w:rsid w:val="00D96023"/>
    <w:rsid w:val="00DA6799"/>
    <w:rsid w:val="00DA7EA5"/>
    <w:rsid w:val="00DD664C"/>
    <w:rsid w:val="00DF4707"/>
    <w:rsid w:val="00E03E43"/>
    <w:rsid w:val="00E2476C"/>
    <w:rsid w:val="00E56D70"/>
    <w:rsid w:val="00E57CC5"/>
    <w:rsid w:val="00E74284"/>
    <w:rsid w:val="00E822D9"/>
    <w:rsid w:val="00E82C9F"/>
    <w:rsid w:val="00E877C5"/>
    <w:rsid w:val="00EA7BD7"/>
    <w:rsid w:val="00EC1474"/>
    <w:rsid w:val="00F17BB9"/>
    <w:rsid w:val="00F27359"/>
    <w:rsid w:val="00F32F7D"/>
    <w:rsid w:val="00F50360"/>
    <w:rsid w:val="00F5212F"/>
    <w:rsid w:val="00F8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E5A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F521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85957-3D38-450F-8B2C-335E85B2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1273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133</cp:revision>
  <cp:lastPrinted>2017-05-15T22:39:00Z</cp:lastPrinted>
  <dcterms:created xsi:type="dcterms:W3CDTF">2017-04-07T12:51:00Z</dcterms:created>
  <dcterms:modified xsi:type="dcterms:W3CDTF">2017-05-15T22:40:00Z</dcterms:modified>
</cp:coreProperties>
</file>